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62" w:rsidRPr="00734347" w:rsidRDefault="00B42762" w:rsidP="00665A5D">
      <w:pPr>
        <w:pBdr>
          <w:top w:val="double" w:sz="4" w:space="1" w:color="auto"/>
          <w:left w:val="double" w:sz="4" w:space="0" w:color="auto"/>
          <w:bottom w:val="double" w:sz="4" w:space="1" w:color="auto"/>
          <w:right w:val="double" w:sz="4" w:space="4" w:color="auto"/>
        </w:pBdr>
        <w:shd w:val="clear" w:color="auto" w:fill="8DB3E2" w:themeFill="text2" w:themeFillTint="66"/>
        <w:spacing w:line="276" w:lineRule="auto"/>
        <w:ind w:firstLine="360"/>
        <w:rPr>
          <w:rFonts w:asciiTheme="minorHAnsi" w:hAnsiTheme="minorHAnsi" w:cs="Arial"/>
          <w:color w:val="000000" w:themeColor="text1"/>
          <w:sz w:val="28"/>
          <w:szCs w:val="22"/>
          <w:lang w:val="el-GR"/>
        </w:rPr>
      </w:pPr>
      <w:r w:rsidRPr="00665A5D">
        <w:rPr>
          <w:rFonts w:asciiTheme="minorHAnsi" w:hAnsiTheme="minorHAnsi" w:cs="Arial"/>
          <w:color w:val="000000" w:themeColor="text1"/>
          <w:sz w:val="28"/>
          <w:szCs w:val="22"/>
          <w:shd w:val="clear" w:color="auto" w:fill="8DB3E2" w:themeFill="text2" w:themeFillTint="66"/>
          <w:lang w:val="el-GR"/>
        </w:rPr>
        <w:t>ΠΑΡΑΡΤΗΜΑ</w:t>
      </w:r>
      <w:r w:rsidRPr="00734347">
        <w:rPr>
          <w:rFonts w:asciiTheme="minorHAnsi" w:hAnsiTheme="minorHAnsi" w:cs="Arial"/>
          <w:color w:val="000000" w:themeColor="text1"/>
          <w:sz w:val="28"/>
          <w:szCs w:val="22"/>
          <w:lang w:val="el-GR"/>
        </w:rPr>
        <w:t xml:space="preserve"> Ι</w:t>
      </w:r>
    </w:p>
    <w:p w:rsidR="00B42762" w:rsidRPr="00552EEB" w:rsidRDefault="00B42762" w:rsidP="003F6AB1">
      <w:pPr>
        <w:pStyle w:val="ListParagraph"/>
        <w:spacing w:after="200" w:line="276" w:lineRule="auto"/>
        <w:ind w:left="360"/>
        <w:jc w:val="center"/>
        <w:rPr>
          <w:rFonts w:asciiTheme="minorHAnsi" w:hAnsiTheme="minorHAnsi" w:cs="Arial"/>
          <w:color w:val="auto"/>
          <w:spacing w:val="4"/>
          <w:sz w:val="22"/>
          <w:szCs w:val="22"/>
          <w:lang w:val="el-GR"/>
        </w:rPr>
      </w:pPr>
    </w:p>
    <w:p w:rsidR="00B42762" w:rsidRPr="00552EEB" w:rsidRDefault="00B42762" w:rsidP="003F6AB1">
      <w:pPr>
        <w:pStyle w:val="ListParagraph"/>
        <w:spacing w:after="200" w:line="276" w:lineRule="auto"/>
        <w:ind w:left="360"/>
        <w:jc w:val="center"/>
        <w:rPr>
          <w:rFonts w:asciiTheme="minorHAnsi" w:hAnsiTheme="minorHAnsi" w:cs="Arial"/>
          <w:b w:val="0"/>
          <w:bCs w:val="0"/>
          <w:color w:val="auto"/>
          <w:sz w:val="22"/>
          <w:szCs w:val="22"/>
          <w:lang w:val="el-GR"/>
        </w:rPr>
      </w:pPr>
      <w:r w:rsidRPr="00552EEB">
        <w:rPr>
          <w:rFonts w:asciiTheme="minorHAnsi" w:hAnsiTheme="minorHAnsi" w:cs="Arial"/>
          <w:color w:val="auto"/>
          <w:spacing w:val="4"/>
          <w:sz w:val="22"/>
          <w:szCs w:val="22"/>
          <w:lang w:val="el-GR"/>
        </w:rPr>
        <w:t>ΑΝΑΛΥΣΗ ΣΤΟΙΧΕΙΩΝ ΕΓΓΕΓΡΑΜΜΕΝΗΣ</w:t>
      </w:r>
      <w:r w:rsidRPr="00552EEB">
        <w:rPr>
          <w:rStyle w:val="FootnoteReference"/>
          <w:rFonts w:asciiTheme="minorHAnsi" w:hAnsiTheme="minorHAnsi" w:cs="Arial"/>
          <w:color w:val="auto"/>
          <w:spacing w:val="4"/>
          <w:sz w:val="22"/>
          <w:szCs w:val="22"/>
        </w:rPr>
        <w:footnoteReference w:id="2"/>
      </w:r>
      <w:r w:rsidRPr="00552EEB">
        <w:rPr>
          <w:rFonts w:asciiTheme="minorHAnsi" w:hAnsiTheme="minorHAnsi" w:cs="Arial"/>
          <w:color w:val="auto"/>
          <w:spacing w:val="4"/>
          <w:sz w:val="22"/>
          <w:szCs w:val="22"/>
          <w:lang w:val="el-GR"/>
        </w:rPr>
        <w:t xml:space="preserve"> ΑΝΕΡΓΙΑΣ</w:t>
      </w:r>
      <w:r w:rsidR="009D7898" w:rsidRPr="00552EEB">
        <w:rPr>
          <w:rFonts w:asciiTheme="minorHAnsi" w:hAnsiTheme="minorHAnsi" w:cs="Arial"/>
          <w:color w:val="auto"/>
          <w:spacing w:val="4"/>
          <w:sz w:val="22"/>
          <w:szCs w:val="22"/>
          <w:lang w:val="el-GR"/>
        </w:rPr>
        <w:t xml:space="preserve"> Κ</w:t>
      </w:r>
      <w:r w:rsidR="007A712C" w:rsidRPr="00552EEB">
        <w:rPr>
          <w:rFonts w:asciiTheme="minorHAnsi" w:hAnsiTheme="minorHAnsi" w:cs="Arial"/>
          <w:color w:val="auto"/>
          <w:spacing w:val="4"/>
          <w:sz w:val="22"/>
          <w:szCs w:val="22"/>
          <w:lang w:val="el-GR"/>
        </w:rPr>
        <w:t>ΑΙ</w:t>
      </w:r>
      <w:r w:rsidR="009D7898" w:rsidRPr="00552EEB">
        <w:rPr>
          <w:rFonts w:asciiTheme="minorHAnsi" w:hAnsiTheme="minorHAnsi" w:cs="Arial"/>
          <w:color w:val="auto"/>
          <w:spacing w:val="4"/>
          <w:sz w:val="22"/>
          <w:szCs w:val="22"/>
          <w:lang w:val="el-GR"/>
        </w:rPr>
        <w:t xml:space="preserve"> ΣΤΟΙΧΕΙΩΝ ΑΠΟ ΑΛΛΕΣ ΠΗΓΕΣ</w:t>
      </w:r>
    </w:p>
    <w:p w:rsidR="00B42762" w:rsidRPr="00552EEB" w:rsidRDefault="00552EEB" w:rsidP="00552EEB">
      <w:pPr>
        <w:pStyle w:val="ListParagraph"/>
        <w:numPr>
          <w:ilvl w:val="0"/>
          <w:numId w:val="10"/>
        </w:numPr>
        <w:spacing w:line="276" w:lineRule="auto"/>
        <w:jc w:val="both"/>
        <w:rPr>
          <w:rFonts w:asciiTheme="minorHAnsi" w:hAnsiTheme="minorHAnsi" w:cs="Arial"/>
          <w:i/>
          <w:iCs/>
          <w:color w:val="auto"/>
          <w:sz w:val="22"/>
          <w:szCs w:val="22"/>
          <w:lang w:val="el-GR"/>
        </w:rPr>
      </w:pPr>
      <w:r w:rsidRPr="002A47A5">
        <w:rPr>
          <w:rFonts w:asciiTheme="minorHAnsi" w:hAnsiTheme="minorHAnsi" w:cs="Arial"/>
          <w:i/>
          <w:iCs/>
          <w:color w:val="auto"/>
          <w:lang w:val="el-GR"/>
        </w:rPr>
        <w:t xml:space="preserve">Σύγκριση μεταξύ </w:t>
      </w:r>
      <w:r w:rsidR="005E6B00">
        <w:rPr>
          <w:rFonts w:asciiTheme="minorHAnsi" w:hAnsiTheme="minorHAnsi" w:cs="Arial"/>
          <w:i/>
          <w:iCs/>
          <w:color w:val="auto"/>
          <w:lang w:val="el-GR"/>
        </w:rPr>
        <w:t>Μαρτίου</w:t>
      </w:r>
      <w:r w:rsidR="00066E25">
        <w:rPr>
          <w:rFonts w:asciiTheme="minorHAnsi" w:hAnsiTheme="minorHAnsi" w:cs="Arial"/>
          <w:i/>
          <w:iCs/>
          <w:color w:val="auto"/>
          <w:lang w:val="el-GR"/>
        </w:rPr>
        <w:t xml:space="preserve"> </w:t>
      </w:r>
      <w:r w:rsidR="00323FD6">
        <w:rPr>
          <w:rFonts w:asciiTheme="minorHAnsi" w:hAnsiTheme="minorHAnsi" w:cs="Arial"/>
          <w:i/>
          <w:iCs/>
          <w:color w:val="auto"/>
          <w:lang w:val="el-GR"/>
        </w:rPr>
        <w:t>2013</w:t>
      </w:r>
      <w:r w:rsidRPr="002A47A5">
        <w:rPr>
          <w:rFonts w:asciiTheme="minorHAnsi" w:hAnsiTheme="minorHAnsi" w:cs="Arial"/>
          <w:i/>
          <w:iCs/>
          <w:color w:val="auto"/>
          <w:lang w:val="el-GR"/>
        </w:rPr>
        <w:t xml:space="preserve"> και 201</w:t>
      </w:r>
      <w:r w:rsidR="00323FD6">
        <w:rPr>
          <w:rFonts w:asciiTheme="minorHAnsi" w:hAnsiTheme="minorHAnsi" w:cs="Arial"/>
          <w:i/>
          <w:iCs/>
          <w:color w:val="auto"/>
          <w:lang w:val="el-GR"/>
        </w:rPr>
        <w:t>4</w:t>
      </w:r>
      <w:r w:rsidRPr="0057480F">
        <w:rPr>
          <w:rFonts w:asciiTheme="minorHAnsi" w:hAnsiTheme="minorHAnsi" w:cs="Arial"/>
          <w:i/>
          <w:iCs/>
          <w:color w:val="auto"/>
          <w:sz w:val="22"/>
          <w:szCs w:val="22"/>
          <w:lang w:val="el-GR"/>
        </w:rPr>
        <w:t xml:space="preserve"> (</w:t>
      </w:r>
      <w:r w:rsidRPr="0057480F">
        <w:rPr>
          <w:rFonts w:asciiTheme="minorHAnsi" w:hAnsiTheme="minorHAnsi" w:cs="Arial"/>
          <w:i/>
          <w:iCs/>
          <w:color w:val="auto"/>
          <w:sz w:val="22"/>
          <w:szCs w:val="22"/>
          <w:u w:val="single"/>
          <w:lang w:val="el-GR"/>
        </w:rPr>
        <w:t>ετήσια σύγκριση</w:t>
      </w:r>
      <w:r w:rsidRPr="0057480F">
        <w:rPr>
          <w:rFonts w:asciiTheme="minorHAnsi" w:hAnsiTheme="minorHAnsi" w:cs="Arial"/>
          <w:i/>
          <w:iCs/>
          <w:color w:val="auto"/>
          <w:sz w:val="22"/>
          <w:szCs w:val="22"/>
          <w:lang w:val="el-GR"/>
        </w:rPr>
        <w:t>)</w:t>
      </w:r>
      <w:r w:rsidR="003514F3">
        <w:rPr>
          <w:rFonts w:asciiTheme="minorHAnsi" w:hAnsiTheme="minorHAnsi" w:cs="Arial"/>
          <w:i/>
          <w:iCs/>
          <w:color w:val="auto"/>
          <w:sz w:val="22"/>
          <w:szCs w:val="22"/>
          <w:lang w:val="el-GR"/>
        </w:rPr>
        <w:t xml:space="preserve"> </w:t>
      </w:r>
      <w:r w:rsidR="00B42762" w:rsidRPr="00552EEB">
        <w:rPr>
          <w:rFonts w:asciiTheme="minorHAnsi" w:hAnsiTheme="minorHAnsi"/>
          <w:i/>
          <w:iCs/>
          <w:color w:val="auto"/>
          <w:sz w:val="22"/>
          <w:szCs w:val="22"/>
          <w:lang w:val="el-GR"/>
        </w:rPr>
        <w:t xml:space="preserve">(σχετικοί Πίνακες 1-8) </w:t>
      </w:r>
    </w:p>
    <w:p w:rsidR="00B42762" w:rsidRPr="00552EEB" w:rsidRDefault="00B42762" w:rsidP="003F6AB1">
      <w:pPr>
        <w:pStyle w:val="Title"/>
        <w:spacing w:line="276" w:lineRule="auto"/>
        <w:jc w:val="both"/>
        <w:rPr>
          <w:rFonts w:asciiTheme="minorHAnsi" w:hAnsiTheme="minorHAnsi"/>
          <w:color w:val="auto"/>
          <w:spacing w:val="4"/>
          <w:sz w:val="22"/>
          <w:szCs w:val="22"/>
          <w:u w:val="single"/>
        </w:rPr>
      </w:pPr>
    </w:p>
    <w:p w:rsidR="00BE0DA6" w:rsidRPr="00552EEB" w:rsidRDefault="00B42762" w:rsidP="00BE0DA6">
      <w:pPr>
        <w:pStyle w:val="ListParagraph"/>
        <w:numPr>
          <w:ilvl w:val="0"/>
          <w:numId w:val="8"/>
        </w:numPr>
        <w:spacing w:line="276" w:lineRule="auto"/>
        <w:jc w:val="both"/>
        <w:rPr>
          <w:rFonts w:asciiTheme="minorHAnsi" w:hAnsiTheme="minorHAnsi" w:cs="Arial"/>
          <w:color w:val="auto"/>
          <w:sz w:val="22"/>
          <w:szCs w:val="22"/>
          <w:lang w:val="el-GR"/>
        </w:rPr>
      </w:pPr>
      <w:r w:rsidRPr="00552EEB">
        <w:rPr>
          <w:rFonts w:asciiTheme="minorHAnsi" w:hAnsiTheme="minorHAnsi" w:cs="Arial"/>
          <w:color w:val="auto"/>
          <w:sz w:val="22"/>
          <w:szCs w:val="22"/>
          <w:lang w:val="el-GR"/>
        </w:rPr>
        <w:t>Γενικά:</w:t>
      </w:r>
      <w:r w:rsidR="002A1A59" w:rsidRPr="002A1A59">
        <w:rPr>
          <w:rFonts w:asciiTheme="minorHAnsi" w:hAnsiTheme="minorHAnsi" w:cs="Arial"/>
          <w:color w:val="auto"/>
          <w:sz w:val="22"/>
          <w:szCs w:val="22"/>
          <w:lang w:val="el-GR"/>
        </w:rPr>
        <w:t xml:space="preserve"> </w:t>
      </w:r>
      <w:r w:rsidR="00552EEB">
        <w:rPr>
          <w:rFonts w:asciiTheme="minorHAnsi" w:hAnsiTheme="minorHAnsi" w:cs="Arial"/>
          <w:b w:val="0"/>
          <w:bCs w:val="0"/>
          <w:color w:val="auto"/>
          <w:sz w:val="22"/>
          <w:szCs w:val="22"/>
          <w:lang w:val="el-GR"/>
        </w:rPr>
        <w:t xml:space="preserve">Τον </w:t>
      </w:r>
      <w:r w:rsidR="003136B5">
        <w:rPr>
          <w:rFonts w:asciiTheme="minorHAnsi" w:hAnsiTheme="minorHAnsi" w:cs="Arial"/>
          <w:b w:val="0"/>
          <w:iCs/>
          <w:color w:val="auto"/>
          <w:sz w:val="22"/>
          <w:lang w:val="el-GR"/>
        </w:rPr>
        <w:t>Απρίλιο</w:t>
      </w:r>
      <w:r w:rsidR="003514F3">
        <w:rPr>
          <w:rFonts w:asciiTheme="minorHAnsi" w:hAnsiTheme="minorHAnsi" w:cs="Arial"/>
          <w:b w:val="0"/>
          <w:iCs/>
          <w:color w:val="auto"/>
          <w:sz w:val="22"/>
          <w:lang w:val="el-GR"/>
        </w:rPr>
        <w:t xml:space="preserve"> </w:t>
      </w:r>
      <w:r w:rsidR="00066E25" w:rsidRPr="00D03C51">
        <w:rPr>
          <w:rFonts w:asciiTheme="minorHAnsi" w:hAnsiTheme="minorHAnsi" w:cs="Arial"/>
          <w:b w:val="0"/>
          <w:bCs w:val="0"/>
          <w:color w:val="auto"/>
          <w:sz w:val="20"/>
          <w:szCs w:val="22"/>
          <w:lang w:val="el-GR"/>
        </w:rPr>
        <w:t xml:space="preserve"> </w:t>
      </w:r>
      <w:r w:rsidR="00552EEB">
        <w:rPr>
          <w:rFonts w:asciiTheme="minorHAnsi" w:hAnsiTheme="minorHAnsi" w:cs="Arial"/>
          <w:b w:val="0"/>
          <w:bCs w:val="0"/>
          <w:color w:val="auto"/>
          <w:sz w:val="22"/>
          <w:szCs w:val="22"/>
          <w:lang w:val="el-GR"/>
        </w:rPr>
        <w:t>του</w:t>
      </w:r>
      <w:r w:rsidR="00323FD6">
        <w:rPr>
          <w:rFonts w:asciiTheme="minorHAnsi" w:hAnsiTheme="minorHAnsi" w:cs="Arial"/>
          <w:b w:val="0"/>
          <w:bCs w:val="0"/>
          <w:color w:val="auto"/>
          <w:sz w:val="22"/>
          <w:szCs w:val="22"/>
          <w:lang w:val="el-GR"/>
        </w:rPr>
        <w:t xml:space="preserve"> 2014</w:t>
      </w:r>
      <w:r w:rsidRPr="00552EEB">
        <w:rPr>
          <w:rFonts w:asciiTheme="minorHAnsi" w:hAnsiTheme="minorHAnsi" w:cs="Arial"/>
          <w:b w:val="0"/>
          <w:bCs w:val="0"/>
          <w:color w:val="auto"/>
          <w:sz w:val="22"/>
          <w:szCs w:val="22"/>
          <w:lang w:val="el-GR"/>
        </w:rPr>
        <w:t xml:space="preserve"> ο αριθμός των εγγεγραμμένων ανέργων</w:t>
      </w:r>
      <w:r w:rsidR="00066E25">
        <w:rPr>
          <w:rFonts w:asciiTheme="minorHAnsi" w:hAnsiTheme="minorHAnsi" w:cs="Arial"/>
          <w:b w:val="0"/>
          <w:bCs w:val="0"/>
          <w:color w:val="auto"/>
          <w:sz w:val="22"/>
          <w:szCs w:val="22"/>
          <w:lang w:val="el-GR"/>
        </w:rPr>
        <w:t xml:space="preserve"> </w:t>
      </w:r>
      <w:r w:rsidRPr="00552EEB">
        <w:rPr>
          <w:rFonts w:asciiTheme="minorHAnsi" w:hAnsiTheme="minorHAnsi" w:cs="Arial"/>
          <w:b w:val="0"/>
          <w:bCs w:val="0"/>
          <w:color w:val="auto"/>
          <w:sz w:val="22"/>
          <w:szCs w:val="22"/>
          <w:lang w:val="el-GR"/>
        </w:rPr>
        <w:t xml:space="preserve">παρουσίασε </w:t>
      </w:r>
      <w:r w:rsidR="00AD4CC3">
        <w:rPr>
          <w:rFonts w:asciiTheme="minorHAnsi" w:hAnsiTheme="minorHAnsi" w:cs="Arial"/>
          <w:b w:val="0"/>
          <w:bCs w:val="0"/>
          <w:color w:val="auto"/>
          <w:sz w:val="22"/>
          <w:szCs w:val="22"/>
          <w:lang w:val="el-GR"/>
        </w:rPr>
        <w:t>αύξηση</w:t>
      </w:r>
      <w:r w:rsidRPr="00552EEB">
        <w:rPr>
          <w:rFonts w:asciiTheme="minorHAnsi" w:hAnsiTheme="minorHAnsi" w:cs="Arial"/>
          <w:b w:val="0"/>
          <w:bCs w:val="0"/>
          <w:color w:val="auto"/>
          <w:sz w:val="22"/>
          <w:szCs w:val="22"/>
          <w:lang w:val="el-GR"/>
        </w:rPr>
        <w:t xml:space="preserve"> σε σύγκριση με τον ίδιο μήνα πέρσι </w:t>
      </w:r>
      <w:r w:rsidRPr="00552EEB">
        <w:rPr>
          <w:rFonts w:asciiTheme="minorHAnsi" w:hAnsiTheme="minorHAnsi" w:cs="Arial"/>
          <w:b w:val="0"/>
          <w:bCs w:val="0"/>
          <w:color w:val="auto"/>
          <w:spacing w:val="4"/>
          <w:sz w:val="22"/>
          <w:szCs w:val="22"/>
          <w:lang w:val="el-GR"/>
        </w:rPr>
        <w:t>φτάνοντας τ</w:t>
      </w:r>
      <w:r w:rsidRPr="00552EEB">
        <w:rPr>
          <w:rFonts w:asciiTheme="minorHAnsi" w:hAnsiTheme="minorHAnsi" w:cs="Arial"/>
          <w:b w:val="0"/>
          <w:bCs w:val="0"/>
          <w:color w:val="auto"/>
          <w:sz w:val="22"/>
          <w:szCs w:val="22"/>
          <w:lang w:val="el-GR"/>
        </w:rPr>
        <w:t xml:space="preserve">α </w:t>
      </w:r>
      <w:r w:rsidR="003136B5">
        <w:rPr>
          <w:rFonts w:asciiTheme="minorHAnsi" w:hAnsiTheme="minorHAnsi" w:cs="Arial"/>
          <w:b w:val="0"/>
          <w:bCs w:val="0"/>
          <w:color w:val="auto"/>
          <w:sz w:val="22"/>
          <w:szCs w:val="22"/>
          <w:lang w:val="el-GR"/>
        </w:rPr>
        <w:t>46,758</w:t>
      </w:r>
      <w:r w:rsidR="00066E25">
        <w:rPr>
          <w:rFonts w:asciiTheme="minorHAnsi" w:hAnsiTheme="minorHAnsi" w:cs="Arial"/>
          <w:b w:val="0"/>
          <w:bCs w:val="0"/>
          <w:color w:val="auto"/>
          <w:sz w:val="22"/>
          <w:szCs w:val="22"/>
          <w:lang w:val="el-GR"/>
        </w:rPr>
        <w:t xml:space="preserve"> </w:t>
      </w:r>
      <w:r w:rsidR="00BD75CA" w:rsidRPr="00552EEB">
        <w:rPr>
          <w:rFonts w:asciiTheme="minorHAnsi" w:hAnsiTheme="minorHAnsi" w:cs="Arial"/>
          <w:b w:val="0"/>
          <w:bCs w:val="0"/>
          <w:color w:val="auto"/>
          <w:sz w:val="22"/>
          <w:szCs w:val="22"/>
          <w:lang w:val="el-GR"/>
        </w:rPr>
        <w:t xml:space="preserve">άτομα </w:t>
      </w:r>
      <w:r w:rsidR="00BA7EF3" w:rsidRPr="00552EEB">
        <w:rPr>
          <w:rFonts w:asciiTheme="minorHAnsi" w:hAnsiTheme="minorHAnsi" w:cs="Arial"/>
          <w:b w:val="0"/>
          <w:bCs w:val="0"/>
          <w:color w:val="auto"/>
          <w:sz w:val="22"/>
          <w:szCs w:val="22"/>
          <w:lang w:val="el-GR"/>
        </w:rPr>
        <w:t xml:space="preserve">από </w:t>
      </w:r>
      <w:r w:rsidR="008F2FC5">
        <w:rPr>
          <w:rFonts w:asciiTheme="minorHAnsi" w:hAnsiTheme="minorHAnsi" w:cs="Arial"/>
          <w:b w:val="0"/>
          <w:bCs w:val="0"/>
          <w:color w:val="auto"/>
          <w:sz w:val="22"/>
          <w:szCs w:val="22"/>
          <w:lang w:val="el-GR"/>
        </w:rPr>
        <w:t>4</w:t>
      </w:r>
      <w:r w:rsidR="003136B5">
        <w:rPr>
          <w:rFonts w:asciiTheme="minorHAnsi" w:hAnsiTheme="minorHAnsi" w:cs="Arial"/>
          <w:b w:val="0"/>
          <w:bCs w:val="0"/>
          <w:color w:val="auto"/>
          <w:sz w:val="22"/>
          <w:szCs w:val="22"/>
          <w:lang w:val="el-GR"/>
        </w:rPr>
        <w:t>5,201</w:t>
      </w:r>
      <w:r w:rsidR="00066E25">
        <w:rPr>
          <w:rFonts w:asciiTheme="minorHAnsi" w:hAnsiTheme="minorHAnsi" w:cs="Arial"/>
          <w:b w:val="0"/>
          <w:bCs w:val="0"/>
          <w:color w:val="auto"/>
          <w:sz w:val="22"/>
          <w:szCs w:val="22"/>
          <w:lang w:val="el-GR"/>
        </w:rPr>
        <w:t xml:space="preserve"> </w:t>
      </w:r>
      <w:r w:rsidR="002F2286" w:rsidRPr="00552EEB">
        <w:rPr>
          <w:rFonts w:asciiTheme="minorHAnsi" w:hAnsiTheme="minorHAnsi" w:cs="Arial"/>
          <w:b w:val="0"/>
          <w:bCs w:val="0"/>
          <w:color w:val="auto"/>
          <w:sz w:val="22"/>
          <w:szCs w:val="22"/>
          <w:lang w:val="el-GR"/>
        </w:rPr>
        <w:t xml:space="preserve">άτομα </w:t>
      </w:r>
      <w:r w:rsidR="00CA6200" w:rsidRPr="00552EEB">
        <w:rPr>
          <w:rFonts w:asciiTheme="minorHAnsi" w:hAnsiTheme="minorHAnsi" w:cs="Arial"/>
          <w:b w:val="0"/>
          <w:bCs w:val="0"/>
          <w:color w:val="auto"/>
          <w:sz w:val="22"/>
          <w:szCs w:val="22"/>
          <w:lang w:val="el-GR"/>
        </w:rPr>
        <w:t>τον αντίστοιχο μήνα του 201</w:t>
      </w:r>
      <w:r w:rsidR="00323FD6">
        <w:rPr>
          <w:rFonts w:asciiTheme="minorHAnsi" w:hAnsiTheme="minorHAnsi" w:cs="Arial"/>
          <w:b w:val="0"/>
          <w:bCs w:val="0"/>
          <w:color w:val="auto"/>
          <w:sz w:val="22"/>
          <w:szCs w:val="22"/>
          <w:lang w:val="el-GR"/>
        </w:rPr>
        <w:t>3</w:t>
      </w:r>
      <w:r w:rsidR="00CA6200" w:rsidRPr="00552EEB">
        <w:rPr>
          <w:rFonts w:asciiTheme="minorHAnsi" w:hAnsiTheme="minorHAnsi" w:cs="Arial"/>
          <w:b w:val="0"/>
          <w:bCs w:val="0"/>
          <w:color w:val="auto"/>
          <w:sz w:val="22"/>
          <w:szCs w:val="22"/>
          <w:lang w:val="el-GR"/>
        </w:rPr>
        <w:t xml:space="preserve"> (</w:t>
      </w:r>
      <w:r w:rsidR="00CA6200" w:rsidRPr="00552EEB">
        <w:rPr>
          <w:rFonts w:asciiTheme="minorHAnsi" w:hAnsiTheme="minorHAnsi" w:cs="Arial"/>
          <w:b w:val="0"/>
          <w:bCs w:val="0"/>
          <w:i/>
          <w:iCs/>
          <w:color w:val="auto"/>
          <w:sz w:val="22"/>
          <w:szCs w:val="22"/>
          <w:lang w:val="el-GR"/>
        </w:rPr>
        <w:t>Ο αριθμός των εγγε</w:t>
      </w:r>
      <w:r w:rsidR="00CA6200" w:rsidRPr="00552EEB">
        <w:rPr>
          <w:rFonts w:asciiTheme="minorHAnsi" w:hAnsiTheme="minorHAnsi" w:cs="Arial"/>
          <w:b w:val="0"/>
          <w:bCs w:val="0"/>
          <w:i/>
          <w:iCs/>
          <w:color w:val="auto"/>
          <w:sz w:val="22"/>
          <w:szCs w:val="22"/>
          <w:lang w:val="el-GR"/>
        </w:rPr>
        <w:softHyphen/>
        <w:t xml:space="preserve">γραμμένων ανέργων ήταν </w:t>
      </w:r>
      <w:r w:rsidR="00323FD6">
        <w:rPr>
          <w:rFonts w:asciiTheme="minorHAnsi" w:hAnsiTheme="minorHAnsi" w:cs="Arial"/>
          <w:b w:val="0"/>
          <w:bCs w:val="0"/>
          <w:color w:val="auto"/>
          <w:sz w:val="22"/>
          <w:szCs w:val="22"/>
          <w:lang w:val="el-GR"/>
        </w:rPr>
        <w:t>3</w:t>
      </w:r>
      <w:r w:rsidR="003136B5">
        <w:rPr>
          <w:rFonts w:asciiTheme="minorHAnsi" w:hAnsiTheme="minorHAnsi" w:cs="Arial"/>
          <w:b w:val="0"/>
          <w:bCs w:val="0"/>
          <w:color w:val="auto"/>
          <w:sz w:val="22"/>
          <w:szCs w:val="22"/>
          <w:lang w:val="el-GR"/>
        </w:rPr>
        <w:t>5,398</w:t>
      </w:r>
      <w:r w:rsidR="00066E25">
        <w:rPr>
          <w:rFonts w:asciiTheme="minorHAnsi" w:hAnsiTheme="minorHAnsi" w:cs="Arial"/>
          <w:b w:val="0"/>
          <w:bCs w:val="0"/>
          <w:color w:val="auto"/>
          <w:sz w:val="22"/>
          <w:szCs w:val="22"/>
          <w:lang w:val="el-GR"/>
        </w:rPr>
        <w:t xml:space="preserve"> </w:t>
      </w:r>
      <w:r w:rsidR="00CA6200" w:rsidRPr="00552EEB">
        <w:rPr>
          <w:rFonts w:asciiTheme="minorHAnsi" w:hAnsiTheme="minorHAnsi" w:cs="Arial"/>
          <w:b w:val="0"/>
          <w:bCs w:val="0"/>
          <w:i/>
          <w:iCs/>
          <w:color w:val="auto"/>
          <w:sz w:val="22"/>
          <w:szCs w:val="22"/>
          <w:lang w:val="el-GR"/>
        </w:rPr>
        <w:t>τον αντίστοιχο μήνα του 201</w:t>
      </w:r>
      <w:r w:rsidR="00323FD6">
        <w:rPr>
          <w:rFonts w:asciiTheme="minorHAnsi" w:hAnsiTheme="minorHAnsi" w:cs="Arial"/>
          <w:b w:val="0"/>
          <w:bCs w:val="0"/>
          <w:i/>
          <w:iCs/>
          <w:color w:val="auto"/>
          <w:sz w:val="22"/>
          <w:szCs w:val="22"/>
          <w:lang w:val="el-GR"/>
        </w:rPr>
        <w:t>2</w:t>
      </w:r>
      <w:r w:rsidR="00CA6200" w:rsidRPr="00552EEB">
        <w:rPr>
          <w:rFonts w:asciiTheme="minorHAnsi" w:hAnsiTheme="minorHAnsi" w:cs="Arial"/>
          <w:b w:val="0"/>
          <w:bCs w:val="0"/>
          <w:i/>
          <w:iCs/>
          <w:color w:val="auto"/>
          <w:sz w:val="22"/>
          <w:szCs w:val="22"/>
          <w:lang w:val="el-GR"/>
        </w:rPr>
        <w:t xml:space="preserve"> και </w:t>
      </w:r>
      <w:r w:rsidR="00323FD6">
        <w:rPr>
          <w:rFonts w:asciiTheme="minorHAnsi" w:hAnsiTheme="minorHAnsi" w:cs="Arial"/>
          <w:b w:val="0"/>
          <w:bCs w:val="0"/>
          <w:i/>
          <w:iCs/>
          <w:color w:val="auto"/>
          <w:sz w:val="22"/>
          <w:szCs w:val="22"/>
          <w:lang w:val="el-GR"/>
        </w:rPr>
        <w:t>2</w:t>
      </w:r>
      <w:r w:rsidR="003136B5">
        <w:rPr>
          <w:rFonts w:asciiTheme="minorHAnsi" w:hAnsiTheme="minorHAnsi" w:cs="Arial"/>
          <w:b w:val="0"/>
          <w:bCs w:val="0"/>
          <w:i/>
          <w:iCs/>
          <w:color w:val="auto"/>
          <w:sz w:val="22"/>
          <w:szCs w:val="22"/>
          <w:lang w:val="el-GR"/>
        </w:rPr>
        <w:t>6,911</w:t>
      </w:r>
      <w:r w:rsidR="008F2FC5">
        <w:rPr>
          <w:rFonts w:asciiTheme="minorHAnsi" w:hAnsiTheme="minorHAnsi" w:cs="Arial"/>
          <w:b w:val="0"/>
          <w:bCs w:val="0"/>
          <w:i/>
          <w:iCs/>
          <w:color w:val="auto"/>
          <w:sz w:val="22"/>
          <w:szCs w:val="22"/>
          <w:lang w:val="el-GR"/>
        </w:rPr>
        <w:t xml:space="preserve"> </w:t>
      </w:r>
      <w:r w:rsidR="00066E25">
        <w:rPr>
          <w:rFonts w:asciiTheme="minorHAnsi" w:hAnsiTheme="minorHAnsi" w:cs="Arial"/>
          <w:b w:val="0"/>
          <w:bCs w:val="0"/>
          <w:i/>
          <w:iCs/>
          <w:color w:val="auto"/>
          <w:sz w:val="22"/>
          <w:szCs w:val="22"/>
          <w:lang w:val="el-GR"/>
        </w:rPr>
        <w:t xml:space="preserve"> </w:t>
      </w:r>
      <w:r w:rsidR="00CA6200" w:rsidRPr="00552EEB">
        <w:rPr>
          <w:rFonts w:asciiTheme="minorHAnsi" w:hAnsiTheme="minorHAnsi" w:cs="Arial"/>
          <w:b w:val="0"/>
          <w:bCs w:val="0"/>
          <w:i/>
          <w:iCs/>
          <w:color w:val="auto"/>
          <w:sz w:val="22"/>
          <w:szCs w:val="22"/>
          <w:lang w:val="el-GR"/>
        </w:rPr>
        <w:t>το 20</w:t>
      </w:r>
      <w:r w:rsidR="00AD4DEF" w:rsidRPr="00552EEB">
        <w:rPr>
          <w:rFonts w:asciiTheme="minorHAnsi" w:hAnsiTheme="minorHAnsi" w:cs="Arial"/>
          <w:b w:val="0"/>
          <w:bCs w:val="0"/>
          <w:i/>
          <w:iCs/>
          <w:color w:val="auto"/>
          <w:sz w:val="22"/>
          <w:szCs w:val="22"/>
          <w:lang w:val="el-GR"/>
        </w:rPr>
        <w:t>1</w:t>
      </w:r>
      <w:r w:rsidR="00066E25">
        <w:rPr>
          <w:rFonts w:asciiTheme="minorHAnsi" w:hAnsiTheme="minorHAnsi" w:cs="Arial"/>
          <w:b w:val="0"/>
          <w:bCs w:val="0"/>
          <w:i/>
          <w:iCs/>
          <w:color w:val="auto"/>
          <w:sz w:val="22"/>
          <w:szCs w:val="22"/>
          <w:lang w:val="el-GR"/>
        </w:rPr>
        <w:t>1</w:t>
      </w:r>
      <w:r w:rsidR="00FC3284">
        <w:rPr>
          <w:rFonts w:asciiTheme="minorHAnsi" w:hAnsiTheme="minorHAnsi" w:cs="Arial"/>
          <w:b w:val="0"/>
          <w:bCs w:val="0"/>
          <w:i/>
          <w:iCs/>
          <w:color w:val="auto"/>
          <w:sz w:val="22"/>
          <w:szCs w:val="22"/>
          <w:lang w:val="el-GR"/>
        </w:rPr>
        <w:t xml:space="preserve"> </w:t>
      </w:r>
      <w:r w:rsidRPr="00552EEB">
        <w:rPr>
          <w:rFonts w:asciiTheme="minorHAnsi" w:hAnsiTheme="minorHAnsi" w:cs="Arial"/>
          <w:b w:val="0"/>
          <w:bCs w:val="0"/>
          <w:color w:val="auto"/>
          <w:spacing w:val="4"/>
          <w:sz w:val="22"/>
          <w:szCs w:val="22"/>
          <w:lang w:val="el-GR"/>
        </w:rPr>
        <w:t>[</w:t>
      </w:r>
      <w:r w:rsidR="00443736" w:rsidRPr="00552EEB">
        <w:rPr>
          <w:rFonts w:asciiTheme="minorHAnsi" w:hAnsiTheme="minorHAnsi" w:cs="Arial"/>
          <w:b w:val="0"/>
          <w:bCs w:val="0"/>
          <w:color w:val="auto"/>
          <w:spacing w:val="4"/>
          <w:sz w:val="22"/>
          <w:szCs w:val="22"/>
          <w:lang w:val="el-GR"/>
        </w:rPr>
        <w:t xml:space="preserve">βλέπε πίνακα </w:t>
      </w:r>
      <w:r w:rsidRPr="00552EEB">
        <w:rPr>
          <w:rFonts w:asciiTheme="minorHAnsi" w:hAnsiTheme="minorHAnsi" w:cs="Arial"/>
          <w:b w:val="0"/>
          <w:bCs w:val="0"/>
          <w:color w:val="auto"/>
          <w:spacing w:val="4"/>
          <w:sz w:val="22"/>
          <w:szCs w:val="22"/>
          <w:lang w:val="el-GR"/>
        </w:rPr>
        <w:t>1].</w:t>
      </w:r>
    </w:p>
    <w:p w:rsidR="005B20CD" w:rsidRPr="00552EEB" w:rsidRDefault="005B20CD" w:rsidP="005B20CD">
      <w:pPr>
        <w:pStyle w:val="ListParagraph"/>
        <w:spacing w:line="276" w:lineRule="auto"/>
        <w:ind w:left="360"/>
        <w:jc w:val="both"/>
        <w:rPr>
          <w:rFonts w:asciiTheme="minorHAnsi" w:hAnsiTheme="minorHAnsi" w:cs="Arial"/>
          <w:color w:val="auto"/>
          <w:sz w:val="22"/>
          <w:szCs w:val="22"/>
          <w:lang w:val="el-GR"/>
        </w:rPr>
      </w:pPr>
    </w:p>
    <w:p w:rsidR="00452BD9" w:rsidRPr="00552EEB" w:rsidRDefault="00452BD9" w:rsidP="00552EEB">
      <w:pPr>
        <w:pStyle w:val="ListParagraph"/>
        <w:numPr>
          <w:ilvl w:val="0"/>
          <w:numId w:val="1"/>
        </w:numPr>
        <w:spacing w:after="200" w:line="276" w:lineRule="auto"/>
        <w:jc w:val="both"/>
        <w:rPr>
          <w:rFonts w:asciiTheme="minorHAnsi" w:hAnsiTheme="minorHAnsi" w:cs="Arial"/>
          <w:b w:val="0"/>
          <w:bCs w:val="0"/>
          <w:color w:val="auto"/>
          <w:spacing w:val="2"/>
          <w:sz w:val="22"/>
          <w:szCs w:val="22"/>
          <w:lang w:val="el-GR"/>
        </w:rPr>
      </w:pPr>
      <w:r w:rsidRPr="00552EEB">
        <w:rPr>
          <w:rFonts w:asciiTheme="minorHAnsi" w:hAnsiTheme="minorHAnsi" w:cs="Arial"/>
          <w:color w:val="auto"/>
          <w:sz w:val="22"/>
          <w:szCs w:val="22"/>
          <w:lang w:val="el-GR"/>
        </w:rPr>
        <w:t>Φύλο:</w:t>
      </w:r>
      <w:r w:rsidR="007617C9">
        <w:rPr>
          <w:rFonts w:asciiTheme="minorHAnsi" w:hAnsiTheme="minorHAnsi" w:cs="Arial"/>
          <w:color w:val="auto"/>
          <w:sz w:val="22"/>
          <w:szCs w:val="22"/>
          <w:lang w:val="el-GR"/>
        </w:rPr>
        <w:t xml:space="preserve"> </w:t>
      </w:r>
      <w:r w:rsidR="00552EEB">
        <w:rPr>
          <w:rFonts w:asciiTheme="minorHAnsi" w:hAnsiTheme="minorHAnsi" w:cs="Arial"/>
          <w:b w:val="0"/>
          <w:bCs w:val="0"/>
          <w:color w:val="auto"/>
          <w:sz w:val="22"/>
          <w:szCs w:val="22"/>
          <w:lang w:val="el-GR"/>
        </w:rPr>
        <w:t>Ο</w:t>
      </w:r>
      <w:r w:rsidR="00552EEB" w:rsidRPr="0057480F">
        <w:rPr>
          <w:rFonts w:asciiTheme="minorHAnsi" w:hAnsiTheme="minorHAnsi" w:cs="Arial"/>
          <w:b w:val="0"/>
          <w:bCs w:val="0"/>
          <w:color w:val="auto"/>
          <w:sz w:val="22"/>
          <w:szCs w:val="22"/>
          <w:lang w:val="el-GR"/>
        </w:rPr>
        <w:t xml:space="preserve"> </w:t>
      </w:r>
      <w:r w:rsidR="00E27685" w:rsidRPr="00792D5D">
        <w:rPr>
          <w:rFonts w:asciiTheme="minorHAnsi" w:hAnsiTheme="minorHAnsi" w:cs="Arial"/>
          <w:b w:val="0"/>
          <w:bCs w:val="0"/>
          <w:color w:val="auto"/>
          <w:sz w:val="22"/>
          <w:szCs w:val="22"/>
          <w:lang w:val="el-GR"/>
        </w:rPr>
        <w:t>αριθμός των άνεργων αντρών είναι 2</w:t>
      </w:r>
      <w:r w:rsidR="00E27685">
        <w:rPr>
          <w:rFonts w:asciiTheme="minorHAnsi" w:hAnsiTheme="minorHAnsi" w:cs="Arial"/>
          <w:b w:val="0"/>
          <w:bCs w:val="0"/>
          <w:color w:val="auto"/>
          <w:sz w:val="22"/>
          <w:szCs w:val="22"/>
          <w:lang w:val="el-GR"/>
        </w:rPr>
        <w:t>4,362</w:t>
      </w:r>
      <w:r w:rsidR="00E27685" w:rsidRPr="00792D5D">
        <w:rPr>
          <w:rFonts w:asciiTheme="minorHAnsi" w:hAnsiTheme="minorHAnsi" w:cs="Arial"/>
          <w:b w:val="0"/>
          <w:bCs w:val="0"/>
          <w:color w:val="auto"/>
          <w:sz w:val="22"/>
          <w:szCs w:val="22"/>
          <w:lang w:val="el-GR"/>
        </w:rPr>
        <w:t xml:space="preserve"> άτομα και αντιπροσωπεύει το 5</w:t>
      </w:r>
      <w:r w:rsidR="00E27685">
        <w:rPr>
          <w:rFonts w:asciiTheme="minorHAnsi" w:hAnsiTheme="minorHAnsi" w:cs="Arial"/>
          <w:b w:val="0"/>
          <w:bCs w:val="0"/>
          <w:color w:val="auto"/>
          <w:sz w:val="22"/>
          <w:szCs w:val="22"/>
          <w:lang w:val="el-GR"/>
        </w:rPr>
        <w:t>2,1</w:t>
      </w:r>
      <w:r w:rsidR="00E27685" w:rsidRPr="00792D5D">
        <w:rPr>
          <w:rFonts w:asciiTheme="minorHAnsi" w:hAnsiTheme="minorHAnsi" w:cs="Arial"/>
          <w:b w:val="0"/>
          <w:bCs w:val="0"/>
          <w:color w:val="auto"/>
          <w:sz w:val="22"/>
          <w:szCs w:val="22"/>
          <w:lang w:val="el-GR"/>
        </w:rPr>
        <w:t>% των εγγεγραμμένων ανέργων, ενώ ο αριθμός των ανέργων γυναικών είναι 2</w:t>
      </w:r>
      <w:r w:rsidR="00E27685">
        <w:rPr>
          <w:rFonts w:asciiTheme="minorHAnsi" w:hAnsiTheme="minorHAnsi" w:cs="Arial"/>
          <w:b w:val="0"/>
          <w:bCs w:val="0"/>
          <w:color w:val="auto"/>
          <w:sz w:val="22"/>
          <w:szCs w:val="22"/>
          <w:lang w:val="el-GR"/>
        </w:rPr>
        <w:t>2,396</w:t>
      </w:r>
      <w:r w:rsidR="00E27685" w:rsidRPr="00792D5D">
        <w:rPr>
          <w:rFonts w:asciiTheme="minorHAnsi" w:hAnsiTheme="minorHAnsi" w:cs="Arial"/>
          <w:b w:val="0"/>
          <w:bCs w:val="0"/>
          <w:color w:val="auto"/>
          <w:sz w:val="22"/>
          <w:szCs w:val="22"/>
          <w:lang w:val="el-GR"/>
        </w:rPr>
        <w:t xml:space="preserve"> άτομα. Σε σχέση με τον ίδιο μήνα πέρσι, ο αριθμός των ανέργων γυναικών αυξήθηκε κατά </w:t>
      </w:r>
      <w:r w:rsidR="00E27685">
        <w:rPr>
          <w:rFonts w:asciiTheme="minorHAnsi" w:hAnsiTheme="minorHAnsi" w:cs="Arial"/>
          <w:b w:val="0"/>
          <w:bCs w:val="0"/>
          <w:color w:val="auto"/>
          <w:sz w:val="22"/>
          <w:szCs w:val="22"/>
          <w:lang w:val="el-GR"/>
        </w:rPr>
        <w:t>5</w:t>
      </w:r>
      <w:r w:rsidR="00E27685" w:rsidRPr="00792D5D">
        <w:rPr>
          <w:rFonts w:asciiTheme="minorHAnsi" w:hAnsiTheme="minorHAnsi" w:cs="Arial"/>
          <w:b w:val="0"/>
          <w:bCs w:val="0"/>
          <w:color w:val="auto"/>
          <w:sz w:val="22"/>
          <w:szCs w:val="22"/>
          <w:lang w:val="el-GR"/>
        </w:rPr>
        <w:t xml:space="preserve">% ή </w:t>
      </w:r>
      <w:r w:rsidR="00E27685">
        <w:rPr>
          <w:rFonts w:asciiTheme="minorHAnsi" w:hAnsiTheme="minorHAnsi" w:cs="Arial"/>
          <w:b w:val="0"/>
          <w:bCs w:val="0"/>
          <w:color w:val="auto"/>
          <w:sz w:val="22"/>
          <w:szCs w:val="22"/>
          <w:lang w:val="el-GR"/>
        </w:rPr>
        <w:t>1,016</w:t>
      </w:r>
      <w:r w:rsidR="00E27685" w:rsidRPr="00792D5D">
        <w:rPr>
          <w:rFonts w:asciiTheme="minorHAnsi" w:hAnsiTheme="minorHAnsi" w:cs="Arial"/>
          <w:b w:val="0"/>
          <w:bCs w:val="0"/>
          <w:color w:val="auto"/>
          <w:sz w:val="22"/>
          <w:szCs w:val="22"/>
          <w:lang w:val="el-GR"/>
        </w:rPr>
        <w:t xml:space="preserve"> άτομα και των αντρών κατά </w:t>
      </w:r>
      <w:r w:rsidR="00E27685">
        <w:rPr>
          <w:rFonts w:asciiTheme="minorHAnsi" w:hAnsiTheme="minorHAnsi" w:cs="Arial"/>
          <w:b w:val="0"/>
          <w:bCs w:val="0"/>
          <w:color w:val="auto"/>
          <w:sz w:val="22"/>
          <w:szCs w:val="22"/>
          <w:lang w:val="el-GR"/>
        </w:rPr>
        <w:t>2</w:t>
      </w:r>
      <w:r w:rsidR="00E27685" w:rsidRPr="00792D5D">
        <w:rPr>
          <w:rFonts w:asciiTheme="minorHAnsi" w:hAnsiTheme="minorHAnsi" w:cs="Arial"/>
          <w:b w:val="0"/>
          <w:bCs w:val="0"/>
          <w:color w:val="auto"/>
          <w:sz w:val="22"/>
          <w:szCs w:val="22"/>
          <w:lang w:val="el-GR"/>
        </w:rPr>
        <w:t xml:space="preserve">% ή </w:t>
      </w:r>
      <w:r w:rsidR="00E27685">
        <w:rPr>
          <w:rFonts w:asciiTheme="minorHAnsi" w:hAnsiTheme="minorHAnsi" w:cs="Arial"/>
          <w:b w:val="0"/>
          <w:bCs w:val="0"/>
          <w:color w:val="auto"/>
          <w:sz w:val="22"/>
          <w:szCs w:val="22"/>
          <w:lang w:val="el-GR"/>
        </w:rPr>
        <w:t>541</w:t>
      </w:r>
      <w:r w:rsidR="00E27685" w:rsidRPr="00792D5D">
        <w:rPr>
          <w:rFonts w:asciiTheme="minorHAnsi" w:hAnsiTheme="minorHAnsi" w:cs="Arial"/>
          <w:b w:val="0"/>
          <w:bCs w:val="0"/>
          <w:color w:val="auto"/>
          <w:sz w:val="22"/>
          <w:szCs w:val="22"/>
          <w:lang w:val="el-GR"/>
        </w:rPr>
        <w:t xml:space="preserve"> άτομα.</w:t>
      </w:r>
      <w:r w:rsidR="00E27685" w:rsidRPr="00552EEB">
        <w:rPr>
          <w:rFonts w:asciiTheme="minorHAnsi" w:hAnsiTheme="minorHAnsi" w:cs="Arial"/>
          <w:b w:val="0"/>
          <w:bCs w:val="0"/>
          <w:color w:val="auto"/>
          <w:sz w:val="22"/>
          <w:szCs w:val="22"/>
          <w:lang w:val="el-GR"/>
        </w:rPr>
        <w:t xml:space="preserve"> </w:t>
      </w:r>
      <w:r w:rsidR="00AB171E" w:rsidRPr="00552EEB">
        <w:rPr>
          <w:rFonts w:asciiTheme="minorHAnsi" w:hAnsiTheme="minorHAnsi" w:cs="Arial"/>
          <w:b w:val="0"/>
          <w:bCs w:val="0"/>
          <w:color w:val="auto"/>
          <w:sz w:val="22"/>
          <w:szCs w:val="22"/>
          <w:lang w:val="el-GR"/>
        </w:rPr>
        <w:t>[</w:t>
      </w:r>
      <w:r w:rsidRPr="00552EEB">
        <w:rPr>
          <w:rFonts w:asciiTheme="minorHAnsi" w:hAnsiTheme="minorHAnsi" w:cs="Arial"/>
          <w:b w:val="0"/>
          <w:bCs w:val="0"/>
          <w:color w:val="auto"/>
          <w:spacing w:val="4"/>
          <w:sz w:val="22"/>
          <w:szCs w:val="22"/>
          <w:lang w:val="el-GR"/>
        </w:rPr>
        <w:t>βλέπε πίνακα 2]</w:t>
      </w:r>
      <w:r w:rsidRPr="00552EEB">
        <w:rPr>
          <w:rFonts w:asciiTheme="minorHAnsi" w:hAnsiTheme="minorHAnsi" w:cs="Arial"/>
          <w:b w:val="0"/>
          <w:bCs w:val="0"/>
          <w:color w:val="auto"/>
          <w:sz w:val="22"/>
          <w:szCs w:val="22"/>
          <w:lang w:val="el-GR"/>
        </w:rPr>
        <w:t>.</w:t>
      </w:r>
    </w:p>
    <w:p w:rsidR="00452BD9" w:rsidRDefault="00452BD9" w:rsidP="00D100FF">
      <w:pPr>
        <w:pStyle w:val="ListParagraph"/>
        <w:spacing w:line="276" w:lineRule="auto"/>
        <w:jc w:val="both"/>
        <w:rPr>
          <w:rFonts w:asciiTheme="minorHAnsi" w:hAnsiTheme="minorHAnsi" w:cs="Arial"/>
          <w:b w:val="0"/>
          <w:color w:val="auto"/>
          <w:sz w:val="22"/>
          <w:szCs w:val="22"/>
          <w:lang w:val="el-GR"/>
        </w:rPr>
      </w:pPr>
      <w:r w:rsidRPr="00552EEB">
        <w:rPr>
          <w:rFonts w:asciiTheme="minorHAnsi" w:hAnsiTheme="minorHAnsi" w:cs="Arial"/>
          <w:b w:val="0"/>
          <w:color w:val="auto"/>
          <w:sz w:val="22"/>
          <w:szCs w:val="22"/>
          <w:lang w:val="el-GR"/>
        </w:rPr>
        <w:t>Στο διάγραμμα που ακολουθεί παρουσιάζεται η διακύμανση του αριθμού των ανέργων (σύνολο και κατά φύλο) τους τελευταίους 1</w:t>
      </w:r>
      <w:r w:rsidR="0034526A" w:rsidRPr="00552EEB">
        <w:rPr>
          <w:rFonts w:asciiTheme="minorHAnsi" w:hAnsiTheme="minorHAnsi" w:cs="Arial"/>
          <w:b w:val="0"/>
          <w:color w:val="auto"/>
          <w:sz w:val="22"/>
          <w:szCs w:val="22"/>
          <w:lang w:val="el-GR"/>
        </w:rPr>
        <w:t>2</w:t>
      </w:r>
      <w:r w:rsidRPr="00552EEB">
        <w:rPr>
          <w:rFonts w:asciiTheme="minorHAnsi" w:hAnsiTheme="minorHAnsi" w:cs="Arial"/>
          <w:b w:val="0"/>
          <w:color w:val="auto"/>
          <w:sz w:val="22"/>
          <w:szCs w:val="22"/>
          <w:lang w:val="el-GR"/>
        </w:rPr>
        <w:t xml:space="preserve"> μήνες</w:t>
      </w:r>
      <w:r w:rsidR="00D67AF4" w:rsidRPr="00552EEB">
        <w:rPr>
          <w:rFonts w:asciiTheme="minorHAnsi" w:hAnsiTheme="minorHAnsi" w:cs="Arial"/>
          <w:b w:val="0"/>
          <w:color w:val="auto"/>
          <w:sz w:val="22"/>
          <w:szCs w:val="22"/>
          <w:lang w:val="el-GR"/>
        </w:rPr>
        <w:t>.</w:t>
      </w:r>
    </w:p>
    <w:p w:rsidR="005E7609" w:rsidRDefault="005E7609" w:rsidP="00D100FF">
      <w:pPr>
        <w:pStyle w:val="ListParagraph"/>
        <w:spacing w:line="276" w:lineRule="auto"/>
        <w:jc w:val="both"/>
        <w:rPr>
          <w:rFonts w:asciiTheme="minorHAnsi" w:hAnsiTheme="minorHAnsi" w:cs="Arial"/>
          <w:b w:val="0"/>
          <w:color w:val="auto"/>
          <w:sz w:val="22"/>
          <w:szCs w:val="22"/>
          <w:lang w:val="el-GR"/>
        </w:rPr>
      </w:pPr>
    </w:p>
    <w:p w:rsidR="005E7609" w:rsidRPr="00552EEB" w:rsidRDefault="00E27685" w:rsidP="005E7609">
      <w:pPr>
        <w:pStyle w:val="ListParagraph"/>
        <w:spacing w:line="276" w:lineRule="auto"/>
        <w:jc w:val="center"/>
        <w:rPr>
          <w:rFonts w:asciiTheme="minorHAnsi" w:hAnsiTheme="minorHAnsi" w:cs="Arial"/>
          <w:b w:val="0"/>
          <w:color w:val="auto"/>
          <w:sz w:val="22"/>
          <w:szCs w:val="22"/>
          <w:lang w:val="el-GR"/>
        </w:rPr>
      </w:pPr>
      <w:r w:rsidRPr="00E27685">
        <w:rPr>
          <w:rFonts w:asciiTheme="minorHAnsi" w:hAnsiTheme="minorHAnsi" w:cs="Arial"/>
          <w:b w:val="0"/>
          <w:noProof/>
          <w:color w:val="auto"/>
          <w:sz w:val="22"/>
          <w:szCs w:val="22"/>
        </w:rPr>
        <w:drawing>
          <wp:inline distT="0" distB="0" distL="0" distR="0">
            <wp:extent cx="4667250" cy="2619375"/>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710E" w:rsidRPr="00552EEB" w:rsidRDefault="0055710E" w:rsidP="00D100FF">
      <w:pPr>
        <w:pStyle w:val="ListParagraph"/>
        <w:spacing w:line="276" w:lineRule="auto"/>
        <w:jc w:val="both"/>
        <w:rPr>
          <w:rFonts w:asciiTheme="minorHAnsi" w:hAnsiTheme="minorHAnsi" w:cs="Arial"/>
          <w:b w:val="0"/>
          <w:color w:val="auto"/>
          <w:sz w:val="22"/>
          <w:szCs w:val="22"/>
          <w:lang w:val="el-GR"/>
        </w:rPr>
      </w:pPr>
    </w:p>
    <w:p w:rsidR="00452BD9" w:rsidRPr="00552EEB" w:rsidRDefault="00452BD9" w:rsidP="00A92F09">
      <w:pPr>
        <w:pStyle w:val="ListParagraph"/>
        <w:spacing w:line="276" w:lineRule="auto"/>
        <w:jc w:val="center"/>
        <w:rPr>
          <w:rFonts w:asciiTheme="minorHAnsi" w:hAnsiTheme="minorHAnsi" w:cs="Arial"/>
          <w:color w:val="auto"/>
          <w:sz w:val="22"/>
          <w:szCs w:val="22"/>
          <w:lang w:val="el-GR"/>
        </w:rPr>
      </w:pPr>
    </w:p>
    <w:p w:rsidR="00552EEB" w:rsidRPr="0057480F" w:rsidRDefault="00E27685" w:rsidP="00A73F83">
      <w:pPr>
        <w:pStyle w:val="ListParagraph"/>
        <w:numPr>
          <w:ilvl w:val="0"/>
          <w:numId w:val="1"/>
        </w:numPr>
        <w:spacing w:after="200" w:line="276" w:lineRule="auto"/>
        <w:rPr>
          <w:rFonts w:asciiTheme="minorHAnsi" w:hAnsiTheme="minorHAnsi" w:cs="Arial"/>
          <w:b w:val="0"/>
          <w:color w:val="auto"/>
          <w:sz w:val="22"/>
          <w:szCs w:val="22"/>
          <w:lang w:val="el-GR"/>
        </w:rPr>
      </w:pPr>
      <w:r w:rsidRPr="005D6231">
        <w:rPr>
          <w:rFonts w:asciiTheme="minorHAnsi" w:hAnsiTheme="minorHAnsi" w:cs="Arial"/>
          <w:b w:val="0"/>
          <w:bCs w:val="0"/>
          <w:color w:val="auto"/>
          <w:sz w:val="22"/>
          <w:szCs w:val="22"/>
          <w:lang w:val="el-GR"/>
        </w:rPr>
        <w:t xml:space="preserve">Η μεγαλύτερη </w:t>
      </w:r>
      <w:r w:rsidRPr="005D6231">
        <w:rPr>
          <w:rFonts w:asciiTheme="minorHAnsi" w:hAnsiTheme="minorHAnsi" w:cs="Arial"/>
          <w:b w:val="0"/>
          <w:bCs w:val="0"/>
          <w:i/>
          <w:color w:val="auto"/>
          <w:sz w:val="22"/>
          <w:szCs w:val="22"/>
          <w:lang w:val="el-GR"/>
        </w:rPr>
        <w:t xml:space="preserve">ποσοστιαία </w:t>
      </w:r>
      <w:r w:rsidRPr="005D6231">
        <w:rPr>
          <w:rFonts w:asciiTheme="minorHAnsi" w:hAnsiTheme="minorHAnsi" w:cs="Arial"/>
          <w:b w:val="0"/>
          <w:bCs w:val="0"/>
          <w:color w:val="auto"/>
          <w:sz w:val="22"/>
          <w:szCs w:val="22"/>
          <w:lang w:val="el-GR"/>
        </w:rPr>
        <w:t>αύξηση παρου</w:t>
      </w:r>
      <w:r w:rsidRPr="005D6231">
        <w:rPr>
          <w:rFonts w:asciiTheme="minorHAnsi" w:hAnsiTheme="minorHAnsi" w:cs="Arial"/>
          <w:b w:val="0"/>
          <w:bCs w:val="0"/>
          <w:color w:val="auto"/>
          <w:sz w:val="22"/>
          <w:szCs w:val="22"/>
          <w:lang w:val="el-GR"/>
        </w:rPr>
        <w:softHyphen/>
        <w:t>σιάστηκε στ</w:t>
      </w:r>
      <w:r w:rsidR="00CA633F">
        <w:rPr>
          <w:rFonts w:asciiTheme="minorHAnsi" w:hAnsiTheme="minorHAnsi" w:cs="Arial"/>
          <w:b w:val="0"/>
          <w:bCs w:val="0"/>
          <w:color w:val="auto"/>
          <w:sz w:val="22"/>
          <w:szCs w:val="22"/>
          <w:lang w:val="el-GR"/>
        </w:rPr>
        <w:t>ις</w:t>
      </w:r>
      <w:r w:rsidRPr="005D6231">
        <w:rPr>
          <w:rFonts w:asciiTheme="minorHAnsi" w:hAnsiTheme="minorHAnsi" w:cs="Arial"/>
          <w:b w:val="0"/>
          <w:bCs w:val="0"/>
          <w:color w:val="auto"/>
          <w:sz w:val="22"/>
          <w:szCs w:val="22"/>
          <w:lang w:val="el-GR"/>
        </w:rPr>
        <w:t xml:space="preserve"> </w:t>
      </w:r>
      <w:r w:rsidRPr="005D6231">
        <w:rPr>
          <w:rFonts w:asciiTheme="minorHAnsi" w:hAnsiTheme="minorHAnsi" w:cs="Arial"/>
          <w:color w:val="auto"/>
          <w:sz w:val="22"/>
          <w:szCs w:val="22"/>
          <w:lang w:val="el-GR"/>
        </w:rPr>
        <w:t>επαρχί</w:t>
      </w:r>
      <w:r w:rsidR="00CA633F">
        <w:rPr>
          <w:rFonts w:asciiTheme="minorHAnsi" w:hAnsiTheme="minorHAnsi" w:cs="Arial"/>
          <w:color w:val="auto"/>
          <w:sz w:val="22"/>
          <w:szCs w:val="22"/>
          <w:lang w:val="el-GR"/>
        </w:rPr>
        <w:t xml:space="preserve">ες </w:t>
      </w:r>
      <w:r w:rsidRPr="005D6231">
        <w:rPr>
          <w:rFonts w:asciiTheme="minorHAnsi" w:hAnsiTheme="minorHAnsi" w:cs="Arial"/>
          <w:color w:val="auto"/>
          <w:sz w:val="22"/>
          <w:szCs w:val="22"/>
          <w:lang w:val="el-GR"/>
        </w:rPr>
        <w:t xml:space="preserve"> </w:t>
      </w:r>
      <w:r w:rsidRPr="005D6231">
        <w:rPr>
          <w:rFonts w:asciiTheme="minorHAnsi" w:hAnsiTheme="minorHAnsi" w:cs="Arial"/>
          <w:b w:val="0"/>
          <w:bCs w:val="0"/>
          <w:color w:val="auto"/>
          <w:sz w:val="22"/>
          <w:szCs w:val="22"/>
          <w:lang w:val="el-GR"/>
        </w:rPr>
        <w:t>Λεμεσού (</w:t>
      </w:r>
      <w:r>
        <w:rPr>
          <w:rFonts w:asciiTheme="minorHAnsi" w:hAnsiTheme="minorHAnsi" w:cs="Arial"/>
          <w:b w:val="0"/>
          <w:bCs w:val="0"/>
          <w:color w:val="auto"/>
          <w:sz w:val="22"/>
          <w:szCs w:val="22"/>
          <w:lang w:val="el-GR"/>
        </w:rPr>
        <w:t>κατά 6</w:t>
      </w:r>
      <w:r w:rsidRPr="005D6231">
        <w:rPr>
          <w:rFonts w:asciiTheme="minorHAnsi" w:hAnsiTheme="minorHAnsi" w:cs="Arial"/>
          <w:b w:val="0"/>
          <w:bCs w:val="0"/>
          <w:color w:val="auto"/>
          <w:sz w:val="22"/>
          <w:szCs w:val="22"/>
          <w:lang w:val="el-GR"/>
        </w:rPr>
        <w:t xml:space="preserve">% ή </w:t>
      </w:r>
      <w:r>
        <w:rPr>
          <w:rFonts w:asciiTheme="minorHAnsi" w:hAnsiTheme="minorHAnsi" w:cs="Arial"/>
          <w:b w:val="0"/>
          <w:bCs w:val="0"/>
          <w:color w:val="auto"/>
          <w:sz w:val="22"/>
          <w:szCs w:val="22"/>
          <w:lang w:val="el-GR"/>
        </w:rPr>
        <w:t>724</w:t>
      </w:r>
      <w:r w:rsidRPr="005D6231">
        <w:rPr>
          <w:rFonts w:asciiTheme="minorHAnsi" w:hAnsiTheme="minorHAnsi" w:cs="Arial"/>
          <w:b w:val="0"/>
          <w:bCs w:val="0"/>
          <w:color w:val="auto"/>
          <w:sz w:val="22"/>
          <w:szCs w:val="22"/>
          <w:lang w:val="el-GR"/>
        </w:rPr>
        <w:t xml:space="preserve"> άτομα) και  </w:t>
      </w:r>
      <w:r>
        <w:rPr>
          <w:rFonts w:asciiTheme="minorHAnsi" w:hAnsiTheme="minorHAnsi" w:cs="Arial"/>
          <w:b w:val="0"/>
          <w:bCs w:val="0"/>
          <w:color w:val="auto"/>
          <w:sz w:val="22"/>
          <w:szCs w:val="22"/>
          <w:lang w:val="el-GR"/>
        </w:rPr>
        <w:t>Λευκωσίας</w:t>
      </w:r>
      <w:r w:rsidRPr="005D6231">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κατά 6</w:t>
      </w:r>
      <w:r w:rsidRPr="005D6231">
        <w:rPr>
          <w:rFonts w:asciiTheme="minorHAnsi" w:hAnsiTheme="minorHAnsi" w:cs="Arial"/>
          <w:b w:val="0"/>
          <w:bCs w:val="0"/>
          <w:color w:val="auto"/>
          <w:sz w:val="22"/>
          <w:szCs w:val="22"/>
          <w:lang w:val="el-GR"/>
        </w:rPr>
        <w:t xml:space="preserve">% ή </w:t>
      </w:r>
      <w:r>
        <w:rPr>
          <w:rFonts w:asciiTheme="minorHAnsi" w:hAnsiTheme="minorHAnsi" w:cs="Arial"/>
          <w:b w:val="0"/>
          <w:bCs w:val="0"/>
          <w:color w:val="auto"/>
          <w:sz w:val="22"/>
          <w:szCs w:val="22"/>
          <w:lang w:val="el-GR"/>
        </w:rPr>
        <w:t>909</w:t>
      </w:r>
      <w:r w:rsidRPr="005D6231">
        <w:rPr>
          <w:rFonts w:asciiTheme="minorHAnsi" w:hAnsiTheme="minorHAnsi" w:cs="Arial"/>
          <w:b w:val="0"/>
          <w:bCs w:val="0"/>
          <w:color w:val="auto"/>
          <w:sz w:val="22"/>
          <w:szCs w:val="22"/>
          <w:lang w:val="el-GR"/>
        </w:rPr>
        <w:t xml:space="preserve"> άτομα)</w:t>
      </w:r>
      <w:r>
        <w:rPr>
          <w:rFonts w:asciiTheme="minorHAnsi" w:hAnsiTheme="minorHAnsi" w:cs="Arial"/>
          <w:b w:val="0"/>
          <w:bCs w:val="0"/>
          <w:color w:val="auto"/>
          <w:sz w:val="22"/>
          <w:szCs w:val="22"/>
          <w:lang w:val="el-GR"/>
        </w:rPr>
        <w:t xml:space="preserve">, ενώ </w:t>
      </w:r>
      <w:r w:rsidRPr="00A339A7">
        <w:rPr>
          <w:rFonts w:asciiTheme="minorHAnsi" w:hAnsiTheme="minorHAnsi" w:cs="Arial"/>
          <w:b w:val="0"/>
          <w:bCs w:val="0"/>
          <w:color w:val="auto"/>
          <w:sz w:val="22"/>
          <w:szCs w:val="22"/>
          <w:u w:val="single"/>
          <w:lang w:val="el-GR"/>
        </w:rPr>
        <w:t>μειώσεις</w:t>
      </w:r>
      <w:r>
        <w:rPr>
          <w:rFonts w:asciiTheme="minorHAnsi" w:hAnsiTheme="minorHAnsi" w:cs="Arial"/>
          <w:b w:val="0"/>
          <w:bCs w:val="0"/>
          <w:color w:val="auto"/>
          <w:sz w:val="22"/>
          <w:szCs w:val="22"/>
          <w:lang w:val="el-GR"/>
        </w:rPr>
        <w:t xml:space="preserve"> παρατηρήθηκαν στις επαρχίες Αμμοχώστου (κατά 7% ή 245 άτομα) και  Πάφου (κατά 2% ή 119 άτομα)</w:t>
      </w:r>
      <w:r w:rsidRPr="005D6231">
        <w:rPr>
          <w:rFonts w:asciiTheme="minorHAnsi" w:hAnsiTheme="minorHAnsi" w:cs="Arial"/>
          <w:b w:val="0"/>
          <w:bCs w:val="0"/>
          <w:color w:val="auto"/>
          <w:sz w:val="22"/>
          <w:szCs w:val="22"/>
          <w:lang w:val="el-GR"/>
        </w:rPr>
        <w:t xml:space="preserve">. </w:t>
      </w:r>
      <w:r w:rsidR="00552EEB" w:rsidRPr="0057480F">
        <w:rPr>
          <w:rFonts w:asciiTheme="minorHAnsi" w:hAnsiTheme="minorHAnsi" w:cs="Arial"/>
          <w:b w:val="0"/>
          <w:color w:val="auto"/>
          <w:sz w:val="22"/>
          <w:szCs w:val="22"/>
          <w:lang w:val="el-GR"/>
        </w:rPr>
        <w:t>Στο διάγραμμα που ακολουθεί παρουσιάζεται η διακύμανση του αριθμού των ανέργων κατά επαρχία</w:t>
      </w:r>
      <w:r w:rsidR="002A1A59" w:rsidRPr="002A1A59">
        <w:rPr>
          <w:rFonts w:asciiTheme="minorHAnsi" w:hAnsiTheme="minorHAnsi" w:cs="Arial"/>
          <w:b w:val="0"/>
          <w:color w:val="auto"/>
          <w:sz w:val="22"/>
          <w:szCs w:val="22"/>
          <w:lang w:val="el-GR"/>
        </w:rPr>
        <w:t xml:space="preserve"> </w:t>
      </w:r>
      <w:r w:rsidR="00E80F0B">
        <w:rPr>
          <w:rFonts w:asciiTheme="minorHAnsi" w:hAnsiTheme="minorHAnsi" w:cs="Arial"/>
          <w:b w:val="0"/>
          <w:color w:val="auto"/>
          <w:sz w:val="22"/>
          <w:szCs w:val="22"/>
          <w:lang w:val="el-GR"/>
        </w:rPr>
        <w:t>τους τελευταίους 12 μήνες [βλέπε πίνακα 3]</w:t>
      </w:r>
      <w:r w:rsidR="00552EEB" w:rsidRPr="0057480F">
        <w:rPr>
          <w:rFonts w:asciiTheme="minorHAnsi" w:hAnsiTheme="minorHAnsi" w:cs="Arial"/>
          <w:b w:val="0"/>
          <w:color w:val="auto"/>
          <w:sz w:val="22"/>
          <w:szCs w:val="22"/>
          <w:lang w:val="el-GR"/>
        </w:rPr>
        <w:t>.</w:t>
      </w:r>
    </w:p>
    <w:p w:rsidR="00552EEB" w:rsidRPr="0057480F" w:rsidRDefault="00E27685" w:rsidP="00552EEB">
      <w:pPr>
        <w:pStyle w:val="ListParagraph"/>
        <w:spacing w:after="200" w:line="276" w:lineRule="auto"/>
        <w:jc w:val="center"/>
        <w:rPr>
          <w:rFonts w:asciiTheme="minorHAnsi" w:hAnsiTheme="minorHAnsi" w:cs="Arial"/>
          <w:b w:val="0"/>
          <w:noProof/>
          <w:color w:val="auto"/>
          <w:sz w:val="22"/>
          <w:szCs w:val="22"/>
          <w:lang w:val="el-GR"/>
        </w:rPr>
      </w:pPr>
      <w:r w:rsidRPr="00E27685">
        <w:rPr>
          <w:rFonts w:asciiTheme="minorHAnsi" w:hAnsiTheme="minorHAnsi" w:cs="Arial"/>
          <w:b w:val="0"/>
          <w:noProof/>
          <w:color w:val="auto"/>
          <w:sz w:val="22"/>
          <w:szCs w:val="22"/>
        </w:rPr>
        <w:lastRenderedPageBreak/>
        <w:drawing>
          <wp:inline distT="0" distB="0" distL="0" distR="0">
            <wp:extent cx="4714875" cy="2695575"/>
            <wp:effectExtent l="19050" t="0" r="952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C6BBE" w:rsidRPr="00221312" w:rsidRDefault="001C6BBE" w:rsidP="00221312">
      <w:pPr>
        <w:spacing w:line="276" w:lineRule="auto"/>
        <w:ind w:right="956"/>
        <w:jc w:val="both"/>
        <w:rPr>
          <w:rFonts w:asciiTheme="minorHAnsi" w:hAnsiTheme="minorHAnsi" w:cs="Arial"/>
          <w:color w:val="auto"/>
          <w:sz w:val="22"/>
          <w:szCs w:val="22"/>
          <w:lang w:val="el-GR"/>
        </w:rPr>
      </w:pPr>
    </w:p>
    <w:p w:rsidR="00BC5818" w:rsidRPr="008B59AD" w:rsidRDefault="00E27685" w:rsidP="008B59AD">
      <w:pPr>
        <w:pStyle w:val="ListParagraph"/>
        <w:numPr>
          <w:ilvl w:val="0"/>
          <w:numId w:val="1"/>
        </w:numPr>
        <w:spacing w:after="200" w:line="276" w:lineRule="auto"/>
        <w:jc w:val="both"/>
        <w:rPr>
          <w:rFonts w:asciiTheme="minorHAnsi" w:hAnsiTheme="minorHAnsi" w:cs="Arial"/>
          <w:b w:val="0"/>
          <w:color w:val="auto"/>
          <w:sz w:val="22"/>
          <w:szCs w:val="22"/>
          <w:lang w:val="el-GR"/>
        </w:rPr>
      </w:pPr>
      <w:r w:rsidRPr="00716560">
        <w:rPr>
          <w:rFonts w:asciiTheme="minorHAnsi" w:hAnsiTheme="minorHAnsi" w:cs="Arial"/>
          <w:b w:val="0"/>
          <w:bCs w:val="0"/>
          <w:color w:val="auto"/>
          <w:spacing w:val="2"/>
          <w:sz w:val="22"/>
          <w:szCs w:val="22"/>
          <w:lang w:val="el-GR"/>
        </w:rPr>
        <w:t>Οι μεγαλύτερες αριθμη</w:t>
      </w:r>
      <w:bookmarkStart w:id="0" w:name="_GoBack"/>
      <w:bookmarkEnd w:id="0"/>
      <w:r w:rsidRPr="00716560">
        <w:rPr>
          <w:rFonts w:asciiTheme="minorHAnsi" w:hAnsiTheme="minorHAnsi" w:cs="Arial"/>
          <w:b w:val="0"/>
          <w:bCs w:val="0"/>
          <w:color w:val="auto"/>
          <w:spacing w:val="2"/>
          <w:sz w:val="22"/>
          <w:szCs w:val="22"/>
          <w:lang w:val="el-GR"/>
        </w:rPr>
        <w:t xml:space="preserve">τικές αυξήσεις κατά </w:t>
      </w:r>
      <w:r w:rsidRPr="00716560">
        <w:rPr>
          <w:rFonts w:asciiTheme="minorHAnsi" w:hAnsiTheme="minorHAnsi" w:cs="Arial"/>
          <w:color w:val="auto"/>
          <w:spacing w:val="2"/>
          <w:sz w:val="22"/>
          <w:szCs w:val="22"/>
          <w:lang w:val="el-GR"/>
        </w:rPr>
        <w:t>τομέα οικονομικής δραστηριό</w:t>
      </w:r>
      <w:r w:rsidRPr="00716560">
        <w:rPr>
          <w:rFonts w:asciiTheme="minorHAnsi" w:hAnsiTheme="minorHAnsi" w:cs="Arial"/>
          <w:color w:val="auto"/>
          <w:spacing w:val="2"/>
          <w:sz w:val="22"/>
          <w:szCs w:val="22"/>
          <w:lang w:val="el-GR"/>
        </w:rPr>
        <w:softHyphen/>
        <w:t>τητα</w:t>
      </w:r>
      <w:r w:rsidRPr="00716560">
        <w:rPr>
          <w:rFonts w:asciiTheme="minorHAnsi" w:hAnsiTheme="minorHAnsi" w:cs="Arial"/>
          <w:b w:val="0"/>
          <w:bCs w:val="0"/>
          <w:color w:val="auto"/>
          <w:spacing w:val="2"/>
          <w:sz w:val="22"/>
          <w:szCs w:val="22"/>
          <w:lang w:val="el-GR"/>
        </w:rPr>
        <w:t>ς</w:t>
      </w:r>
      <w:r w:rsidRPr="00716560">
        <w:rPr>
          <w:rFonts w:asciiTheme="minorHAnsi" w:hAnsiTheme="minorHAnsi" w:cs="Arial"/>
          <w:b w:val="0"/>
          <w:bCs w:val="0"/>
          <w:color w:val="auto"/>
          <w:sz w:val="22"/>
          <w:szCs w:val="22"/>
          <w:lang w:val="el-GR"/>
        </w:rPr>
        <w:t xml:space="preserve"> σε σύγκριση με τον ίδιο μήνα του 2013 παρουσιάστηκαν στον τομέα </w:t>
      </w:r>
      <w:r>
        <w:rPr>
          <w:rFonts w:asciiTheme="minorHAnsi" w:hAnsiTheme="minorHAnsi" w:cs="Arial"/>
          <w:b w:val="0"/>
          <w:bCs w:val="0"/>
          <w:color w:val="auto"/>
          <w:sz w:val="22"/>
          <w:szCs w:val="22"/>
          <w:lang w:val="el-GR"/>
        </w:rPr>
        <w:t xml:space="preserve">των τραπεζών (κατά 1,183 άτομα), </w:t>
      </w:r>
      <w:r w:rsidRPr="00716560">
        <w:rPr>
          <w:rFonts w:asciiTheme="minorHAnsi" w:hAnsiTheme="minorHAnsi" w:cs="Arial"/>
          <w:b w:val="0"/>
          <w:bCs w:val="0"/>
          <w:color w:val="auto"/>
          <w:sz w:val="22"/>
          <w:szCs w:val="22"/>
          <w:lang w:val="el-GR"/>
        </w:rPr>
        <w:t xml:space="preserve">στους </w:t>
      </w:r>
      <w:r>
        <w:rPr>
          <w:rFonts w:asciiTheme="minorHAnsi" w:hAnsiTheme="minorHAnsi" w:cs="Arial"/>
          <w:b w:val="0"/>
          <w:bCs w:val="0"/>
          <w:color w:val="auto"/>
          <w:sz w:val="22"/>
          <w:szCs w:val="22"/>
          <w:lang w:val="el-GR"/>
        </w:rPr>
        <w:t>νεοεισερχομένους</w:t>
      </w:r>
      <w:r w:rsidRPr="00716560">
        <w:rPr>
          <w:rFonts w:asciiTheme="minorHAnsi" w:hAnsiTheme="minorHAnsi" w:cs="Arial"/>
          <w:b w:val="0"/>
          <w:bCs w:val="0"/>
          <w:color w:val="auto"/>
          <w:sz w:val="22"/>
          <w:szCs w:val="22"/>
          <w:lang w:val="el-GR"/>
        </w:rPr>
        <w:t xml:space="preserve"> (κατά </w:t>
      </w:r>
      <w:r>
        <w:rPr>
          <w:rFonts w:asciiTheme="minorHAnsi" w:hAnsiTheme="minorHAnsi" w:cs="Arial"/>
          <w:b w:val="0"/>
          <w:bCs w:val="0"/>
          <w:color w:val="auto"/>
          <w:sz w:val="22"/>
          <w:szCs w:val="22"/>
          <w:lang w:val="el-GR"/>
        </w:rPr>
        <w:t>881</w:t>
      </w:r>
      <w:r w:rsidRPr="00716560">
        <w:rPr>
          <w:rFonts w:asciiTheme="minorHAnsi" w:hAnsiTheme="minorHAnsi" w:cs="Arial"/>
          <w:b w:val="0"/>
          <w:bCs w:val="0"/>
          <w:color w:val="auto"/>
          <w:sz w:val="22"/>
          <w:szCs w:val="22"/>
          <w:lang w:val="el-GR"/>
        </w:rPr>
        <w:t xml:space="preserve"> άτομα)</w:t>
      </w:r>
      <w:r>
        <w:rPr>
          <w:rFonts w:asciiTheme="minorHAnsi" w:hAnsiTheme="minorHAnsi" w:cs="Arial"/>
          <w:b w:val="0"/>
          <w:bCs w:val="0"/>
          <w:color w:val="auto"/>
          <w:sz w:val="22"/>
          <w:szCs w:val="22"/>
          <w:lang w:val="el-GR"/>
        </w:rPr>
        <w:t xml:space="preserve"> και στις άλλες υπηρεσίες (κατά 813 άτομα). </w:t>
      </w:r>
      <w:r w:rsidRPr="000212A3">
        <w:rPr>
          <w:rFonts w:asciiTheme="minorHAnsi" w:hAnsiTheme="minorHAnsi" w:cs="Arial"/>
          <w:b w:val="0"/>
          <w:bCs w:val="0"/>
          <w:color w:val="auto"/>
          <w:sz w:val="22"/>
          <w:szCs w:val="22"/>
          <w:u w:val="single"/>
          <w:lang w:val="el-GR"/>
        </w:rPr>
        <w:t>Μειώσεις</w:t>
      </w:r>
      <w:r>
        <w:rPr>
          <w:rFonts w:asciiTheme="minorHAnsi" w:hAnsiTheme="minorHAnsi" w:cs="Arial"/>
          <w:b w:val="0"/>
          <w:bCs w:val="0"/>
          <w:color w:val="auto"/>
          <w:sz w:val="22"/>
          <w:szCs w:val="22"/>
          <w:lang w:val="el-GR"/>
        </w:rPr>
        <w:t xml:space="preserve"> παρουσιάστηκαν στον τομέα των κατασκευών (κατά 829 άτομα), στον τομέα του εμπορίου (κατά 918 άτομα), στον τομέα της εκπαίδευσης (κατά 628 άτομα) και στον τομέα της μεταποίησης (κατά 199 άτομα). </w:t>
      </w:r>
      <w:r w:rsidR="0014034F" w:rsidRPr="00BA5068">
        <w:rPr>
          <w:rFonts w:asciiTheme="minorHAnsi" w:hAnsiTheme="minorHAnsi" w:cs="Arial"/>
          <w:b w:val="0"/>
          <w:color w:val="auto"/>
          <w:sz w:val="22"/>
          <w:szCs w:val="22"/>
          <w:lang w:val="el-GR"/>
        </w:rPr>
        <w:t>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w:t>
      </w:r>
      <w:r w:rsidR="00E80F0B">
        <w:rPr>
          <w:rFonts w:asciiTheme="minorHAnsi" w:hAnsiTheme="minorHAnsi" w:cs="Arial"/>
          <w:b w:val="0"/>
          <w:color w:val="auto"/>
          <w:sz w:val="22"/>
          <w:szCs w:val="22"/>
          <w:lang w:val="el-GR"/>
        </w:rPr>
        <w:t xml:space="preserve"> [βλέπε πίνακα 4]</w:t>
      </w:r>
      <w:r w:rsidR="0014034F" w:rsidRPr="00BA5068">
        <w:rPr>
          <w:rFonts w:asciiTheme="minorHAnsi" w:hAnsiTheme="minorHAnsi" w:cs="Arial"/>
          <w:b w:val="0"/>
          <w:color w:val="auto"/>
          <w:sz w:val="22"/>
          <w:szCs w:val="22"/>
          <w:lang w:val="el-GR"/>
        </w:rPr>
        <w:t>.</w:t>
      </w:r>
    </w:p>
    <w:p w:rsidR="00BC5818" w:rsidRPr="0057480F" w:rsidRDefault="00BC5818" w:rsidP="00BC5818">
      <w:pPr>
        <w:jc w:val="both"/>
        <w:rPr>
          <w:rFonts w:asciiTheme="minorHAnsi" w:hAnsiTheme="minorHAnsi" w:cs="Arial"/>
          <w:sz w:val="22"/>
          <w:szCs w:val="22"/>
          <w:lang w:val="el-GR"/>
        </w:rPr>
      </w:pPr>
    </w:p>
    <w:p w:rsidR="00BC5818" w:rsidRPr="009250F4" w:rsidRDefault="00E27685" w:rsidP="00286FC5">
      <w:pPr>
        <w:pStyle w:val="ListParagraph"/>
        <w:spacing w:after="200" w:line="276" w:lineRule="auto"/>
        <w:ind w:left="993"/>
        <w:rPr>
          <w:rFonts w:asciiTheme="minorHAnsi" w:hAnsiTheme="minorHAnsi" w:cs="Arial"/>
          <w:b w:val="0"/>
          <w:noProof/>
          <w:color w:val="auto"/>
          <w:sz w:val="22"/>
          <w:szCs w:val="22"/>
          <w:lang w:val="el-GR"/>
        </w:rPr>
      </w:pPr>
      <w:r w:rsidRPr="00E27685">
        <w:rPr>
          <w:rFonts w:asciiTheme="minorHAnsi" w:hAnsiTheme="minorHAnsi" w:cs="Arial"/>
          <w:b w:val="0"/>
          <w:noProof/>
          <w:color w:val="auto"/>
          <w:sz w:val="22"/>
          <w:szCs w:val="22"/>
        </w:rPr>
        <w:drawing>
          <wp:inline distT="0" distB="0" distL="0" distR="0">
            <wp:extent cx="4810125" cy="2886075"/>
            <wp:effectExtent l="19050" t="0" r="9525"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3BC1" w:rsidRPr="008600ED" w:rsidRDefault="00E43BC1" w:rsidP="008600ED">
      <w:pPr>
        <w:tabs>
          <w:tab w:val="left" w:pos="1080"/>
        </w:tabs>
        <w:spacing w:line="276" w:lineRule="auto"/>
        <w:ind w:right="866"/>
        <w:rPr>
          <w:rFonts w:asciiTheme="minorHAnsi" w:hAnsiTheme="minorHAnsi" w:cs="Arial"/>
          <w:b w:val="0"/>
          <w:noProof/>
          <w:color w:val="auto"/>
          <w:sz w:val="22"/>
          <w:szCs w:val="22"/>
          <w:lang w:val="el-GR"/>
        </w:rPr>
      </w:pPr>
    </w:p>
    <w:p w:rsidR="00963FF6" w:rsidRPr="00552EEB" w:rsidRDefault="00963FF6" w:rsidP="009155EC">
      <w:pPr>
        <w:pStyle w:val="ListParagraph"/>
        <w:spacing w:line="276" w:lineRule="auto"/>
        <w:rPr>
          <w:rFonts w:asciiTheme="minorHAnsi" w:hAnsiTheme="minorHAnsi" w:cs="Arial"/>
          <w:b w:val="0"/>
          <w:color w:val="auto"/>
          <w:sz w:val="22"/>
          <w:szCs w:val="22"/>
          <w:lang w:val="el-GR"/>
        </w:rPr>
      </w:pPr>
    </w:p>
    <w:p w:rsidR="00223D74" w:rsidRPr="00E27685" w:rsidRDefault="0050117D" w:rsidP="0095449E">
      <w:pPr>
        <w:pStyle w:val="ListParagraph"/>
        <w:numPr>
          <w:ilvl w:val="0"/>
          <w:numId w:val="1"/>
        </w:numPr>
        <w:spacing w:after="200" w:line="276" w:lineRule="auto"/>
        <w:jc w:val="both"/>
        <w:rPr>
          <w:rFonts w:asciiTheme="minorHAnsi" w:hAnsiTheme="minorHAnsi" w:cs="Arial"/>
          <w:sz w:val="16"/>
          <w:szCs w:val="16"/>
          <w:lang w:val="el-GR"/>
        </w:rPr>
      </w:pPr>
      <w:r w:rsidRPr="0095449E">
        <w:rPr>
          <w:rFonts w:asciiTheme="minorHAnsi" w:hAnsiTheme="minorHAnsi" w:cs="Arial"/>
          <w:color w:val="auto"/>
          <w:sz w:val="22"/>
          <w:szCs w:val="22"/>
          <w:lang w:val="el-GR"/>
        </w:rPr>
        <w:t>Διάρκεια εγγραφής</w:t>
      </w:r>
      <w:r w:rsidRPr="0095449E">
        <w:rPr>
          <w:rFonts w:asciiTheme="minorHAnsi" w:hAnsiTheme="minorHAnsi" w:cs="Arial"/>
          <w:b w:val="0"/>
          <w:color w:val="auto"/>
          <w:sz w:val="22"/>
          <w:szCs w:val="22"/>
          <w:lang w:val="el-GR"/>
        </w:rPr>
        <w:t>:</w:t>
      </w:r>
      <w:r w:rsidR="002A1A59" w:rsidRPr="002A1A59">
        <w:rPr>
          <w:rFonts w:asciiTheme="minorHAnsi" w:hAnsiTheme="minorHAnsi" w:cs="Arial"/>
          <w:b w:val="0"/>
          <w:color w:val="auto"/>
          <w:sz w:val="22"/>
          <w:szCs w:val="22"/>
          <w:lang w:val="el-GR"/>
        </w:rPr>
        <w:t xml:space="preserve"> </w:t>
      </w:r>
      <w:r w:rsidR="00E27685" w:rsidRPr="00140A77">
        <w:rPr>
          <w:rFonts w:asciiTheme="minorHAnsi" w:hAnsiTheme="minorHAnsi" w:cs="Arial"/>
          <w:b w:val="0"/>
          <w:bCs w:val="0"/>
          <w:color w:val="auto"/>
          <w:sz w:val="22"/>
          <w:szCs w:val="22"/>
          <w:lang w:val="el-GR"/>
        </w:rPr>
        <w:t xml:space="preserve">Ο αριθμός των ανέργων που ήταν εγγεγραμμένοι στα γραφεία της ΔΥΑ για </w:t>
      </w:r>
      <w:r w:rsidR="00E27685" w:rsidRPr="00F0569B">
        <w:rPr>
          <w:rFonts w:asciiTheme="minorHAnsi" w:hAnsiTheme="minorHAnsi" w:cs="Arial"/>
          <w:color w:val="auto"/>
          <w:sz w:val="22"/>
          <w:szCs w:val="22"/>
          <w:lang w:val="el-GR"/>
        </w:rPr>
        <w:t>περισσότερο από 6 μήνες</w:t>
      </w:r>
      <w:r w:rsidR="00E27685" w:rsidRPr="00140A77">
        <w:rPr>
          <w:rFonts w:asciiTheme="minorHAnsi" w:hAnsiTheme="minorHAnsi" w:cs="Arial"/>
          <w:b w:val="0"/>
          <w:bCs w:val="0"/>
          <w:color w:val="auto"/>
          <w:sz w:val="22"/>
          <w:szCs w:val="22"/>
          <w:lang w:val="el-GR"/>
        </w:rPr>
        <w:t xml:space="preserve"> έφτασε τα 2</w:t>
      </w:r>
      <w:r w:rsidR="00E27685">
        <w:rPr>
          <w:rFonts w:asciiTheme="minorHAnsi" w:hAnsiTheme="minorHAnsi" w:cs="Arial"/>
          <w:b w:val="0"/>
          <w:bCs w:val="0"/>
          <w:color w:val="auto"/>
          <w:sz w:val="22"/>
          <w:szCs w:val="22"/>
          <w:lang w:val="el-GR"/>
        </w:rPr>
        <w:t>2,084</w:t>
      </w:r>
      <w:r w:rsidR="00E27685" w:rsidRPr="00140A77">
        <w:rPr>
          <w:rFonts w:asciiTheme="minorHAnsi" w:hAnsiTheme="minorHAnsi" w:cs="Arial"/>
          <w:b w:val="0"/>
          <w:bCs w:val="0"/>
          <w:color w:val="auto"/>
          <w:sz w:val="22"/>
          <w:szCs w:val="22"/>
          <w:lang w:val="el-GR"/>
        </w:rPr>
        <w:t xml:space="preserve"> άτομα (αύξηση κατά </w:t>
      </w:r>
      <w:r w:rsidR="00E27685">
        <w:rPr>
          <w:rFonts w:asciiTheme="minorHAnsi" w:hAnsiTheme="minorHAnsi" w:cs="Arial"/>
          <w:b w:val="0"/>
          <w:bCs w:val="0"/>
          <w:color w:val="auto"/>
          <w:sz w:val="22"/>
          <w:szCs w:val="22"/>
          <w:lang w:val="el-GR"/>
        </w:rPr>
        <w:t>6,647</w:t>
      </w:r>
      <w:r w:rsidR="00E27685" w:rsidRPr="00140A77">
        <w:rPr>
          <w:rFonts w:asciiTheme="minorHAnsi" w:hAnsiTheme="minorHAnsi" w:cs="Arial"/>
          <w:b w:val="0"/>
          <w:bCs w:val="0"/>
          <w:color w:val="auto"/>
          <w:sz w:val="22"/>
          <w:szCs w:val="22"/>
          <w:lang w:val="el-GR"/>
        </w:rPr>
        <w:t xml:space="preserve"> άτομα ή </w:t>
      </w:r>
      <w:r w:rsidR="00E27685">
        <w:rPr>
          <w:rFonts w:asciiTheme="minorHAnsi" w:hAnsiTheme="minorHAnsi" w:cs="Arial"/>
          <w:b w:val="0"/>
          <w:bCs w:val="0"/>
          <w:color w:val="auto"/>
          <w:sz w:val="22"/>
          <w:szCs w:val="22"/>
          <w:lang w:val="el-GR"/>
        </w:rPr>
        <w:t>43</w:t>
      </w:r>
      <w:r w:rsidR="00E27685" w:rsidRPr="00140A77">
        <w:rPr>
          <w:rFonts w:asciiTheme="minorHAnsi" w:hAnsiTheme="minorHAnsi" w:cs="Arial"/>
          <w:b w:val="0"/>
          <w:color w:val="auto"/>
          <w:sz w:val="22"/>
          <w:szCs w:val="22"/>
          <w:lang w:val="el-GR"/>
        </w:rPr>
        <w:t xml:space="preserve">%) </w:t>
      </w:r>
      <w:r w:rsidR="00E27685" w:rsidRPr="00140A77">
        <w:rPr>
          <w:rFonts w:asciiTheme="minorHAnsi" w:hAnsiTheme="minorHAnsi" w:cs="Arial"/>
          <w:b w:val="0"/>
          <w:color w:val="auto"/>
          <w:sz w:val="22"/>
          <w:szCs w:val="22"/>
          <w:lang w:val="el-GR"/>
        </w:rPr>
        <w:lastRenderedPageBreak/>
        <w:t xml:space="preserve">που αντιπροσωπεύει το </w:t>
      </w:r>
      <w:r w:rsidR="00E27685">
        <w:rPr>
          <w:rFonts w:asciiTheme="minorHAnsi" w:hAnsiTheme="minorHAnsi" w:cs="Arial"/>
          <w:b w:val="0"/>
          <w:color w:val="auto"/>
          <w:sz w:val="22"/>
          <w:szCs w:val="22"/>
          <w:lang w:val="el-GR"/>
        </w:rPr>
        <w:t>47</w:t>
      </w:r>
      <w:r w:rsidR="00E27685" w:rsidRPr="00140A77">
        <w:rPr>
          <w:rFonts w:asciiTheme="minorHAnsi" w:hAnsiTheme="minorHAnsi" w:cs="Arial"/>
          <w:b w:val="0"/>
          <w:color w:val="auto"/>
          <w:sz w:val="22"/>
          <w:szCs w:val="22"/>
          <w:lang w:val="el-GR"/>
        </w:rPr>
        <w:t xml:space="preserve">% του συνόλου των εγγεγραμμένων ανέργων. Ο αριθμός των ανέργων που ήταν εγγεγραμμένοι στα γραφεία της ΔΥΑ για </w:t>
      </w:r>
      <w:r w:rsidR="00E27685" w:rsidRPr="00F0569B">
        <w:rPr>
          <w:rFonts w:asciiTheme="minorHAnsi" w:hAnsiTheme="minorHAnsi" w:cs="Arial"/>
          <w:color w:val="auto"/>
          <w:sz w:val="22"/>
          <w:szCs w:val="22"/>
          <w:lang w:val="el-GR"/>
        </w:rPr>
        <w:t>περισσότερο από 12 μήνες</w:t>
      </w:r>
      <w:r w:rsidR="00E27685" w:rsidRPr="00140A77">
        <w:rPr>
          <w:rFonts w:asciiTheme="minorHAnsi" w:hAnsiTheme="minorHAnsi" w:cs="Arial"/>
          <w:b w:val="0"/>
          <w:color w:val="auto"/>
          <w:sz w:val="22"/>
          <w:szCs w:val="22"/>
          <w:lang w:val="el-GR"/>
        </w:rPr>
        <w:t xml:space="preserve"> έφτασε τα </w:t>
      </w:r>
      <w:r w:rsidR="00E27685">
        <w:rPr>
          <w:rFonts w:asciiTheme="minorHAnsi" w:hAnsiTheme="minorHAnsi" w:cs="Arial"/>
          <w:b w:val="0"/>
          <w:color w:val="auto"/>
          <w:sz w:val="22"/>
          <w:szCs w:val="22"/>
          <w:lang w:val="el-GR"/>
        </w:rPr>
        <w:t>10,593</w:t>
      </w:r>
      <w:r w:rsidR="00E27685" w:rsidRPr="00140A77">
        <w:rPr>
          <w:rFonts w:asciiTheme="minorHAnsi" w:hAnsiTheme="minorHAnsi" w:cs="Arial"/>
          <w:b w:val="0"/>
          <w:color w:val="auto"/>
          <w:sz w:val="22"/>
          <w:szCs w:val="22"/>
          <w:lang w:val="el-GR"/>
        </w:rPr>
        <w:t xml:space="preserve"> άτομα (αύξηση κατά 4,</w:t>
      </w:r>
      <w:r w:rsidR="00E27685">
        <w:rPr>
          <w:rFonts w:asciiTheme="minorHAnsi" w:hAnsiTheme="minorHAnsi" w:cs="Arial"/>
          <w:b w:val="0"/>
          <w:color w:val="auto"/>
          <w:sz w:val="22"/>
          <w:szCs w:val="22"/>
          <w:lang w:val="el-GR"/>
        </w:rPr>
        <w:t>417</w:t>
      </w:r>
      <w:r w:rsidR="00E27685" w:rsidRPr="00140A77">
        <w:rPr>
          <w:rFonts w:asciiTheme="minorHAnsi" w:hAnsiTheme="minorHAnsi" w:cs="Arial"/>
          <w:b w:val="0"/>
          <w:color w:val="auto"/>
          <w:sz w:val="22"/>
          <w:szCs w:val="22"/>
          <w:lang w:val="el-GR"/>
        </w:rPr>
        <w:t xml:space="preserve"> άτομα ή 7</w:t>
      </w:r>
      <w:r w:rsidR="00E27685">
        <w:rPr>
          <w:rFonts w:asciiTheme="minorHAnsi" w:hAnsiTheme="minorHAnsi" w:cs="Arial"/>
          <w:b w:val="0"/>
          <w:color w:val="auto"/>
          <w:sz w:val="22"/>
          <w:szCs w:val="22"/>
          <w:lang w:val="el-GR"/>
        </w:rPr>
        <w:t>1,5</w:t>
      </w:r>
      <w:r w:rsidR="00E27685" w:rsidRPr="00140A77">
        <w:rPr>
          <w:rFonts w:asciiTheme="minorHAnsi" w:hAnsiTheme="minorHAnsi" w:cs="Arial"/>
          <w:b w:val="0"/>
          <w:color w:val="auto"/>
          <w:sz w:val="22"/>
          <w:szCs w:val="22"/>
          <w:lang w:val="el-GR"/>
        </w:rPr>
        <w:t xml:space="preserve">%) που αντιπροσωπεύει το </w:t>
      </w:r>
      <w:r w:rsidR="00E27685">
        <w:rPr>
          <w:rFonts w:asciiTheme="minorHAnsi" w:hAnsiTheme="minorHAnsi" w:cs="Arial"/>
          <w:b w:val="0"/>
          <w:color w:val="auto"/>
          <w:sz w:val="22"/>
          <w:szCs w:val="22"/>
          <w:lang w:val="el-GR"/>
        </w:rPr>
        <w:t>23</w:t>
      </w:r>
      <w:r w:rsidR="00E27685" w:rsidRPr="00140A77">
        <w:rPr>
          <w:rFonts w:asciiTheme="minorHAnsi" w:hAnsiTheme="minorHAnsi" w:cs="Arial"/>
          <w:b w:val="0"/>
          <w:color w:val="auto"/>
          <w:sz w:val="22"/>
          <w:szCs w:val="22"/>
          <w:lang w:val="el-GR"/>
        </w:rPr>
        <w:t xml:space="preserve">% του συνόλου των εγγεγραμμένων ανέργων. </w:t>
      </w:r>
      <w:r w:rsidR="00223D74" w:rsidRPr="0095449E">
        <w:rPr>
          <w:rFonts w:asciiTheme="minorHAnsi" w:hAnsiTheme="minorHAnsi" w:cs="Arial"/>
          <w:b w:val="0"/>
          <w:color w:val="auto"/>
          <w:sz w:val="22"/>
          <w:szCs w:val="22"/>
          <w:lang w:val="el-GR"/>
        </w:rPr>
        <w:t xml:space="preserve">Στο διάγραμμα που ακολουθεί παρουσιάζεται η διακύμανση του αριθμού των ανέργων κατά διάρκεια εγγραφής τους τελευταίους 12 μήνες </w:t>
      </w:r>
      <w:r w:rsidR="00223D74" w:rsidRPr="0095449E">
        <w:rPr>
          <w:rFonts w:asciiTheme="minorHAnsi" w:hAnsiTheme="minorHAnsi" w:cs="Arial"/>
          <w:b w:val="0"/>
          <w:bCs w:val="0"/>
          <w:color w:val="auto"/>
          <w:spacing w:val="4"/>
          <w:sz w:val="22"/>
          <w:szCs w:val="22"/>
          <w:lang w:val="el-GR"/>
        </w:rPr>
        <w:t>[βλέπε πίνακα 6].</w:t>
      </w:r>
    </w:p>
    <w:p w:rsidR="00E27685" w:rsidRPr="00DD7133" w:rsidRDefault="00E27685" w:rsidP="003B249E">
      <w:pPr>
        <w:pStyle w:val="ListParagraph"/>
        <w:spacing w:after="200" w:line="276" w:lineRule="auto"/>
        <w:jc w:val="center"/>
        <w:rPr>
          <w:rFonts w:asciiTheme="minorHAnsi" w:hAnsiTheme="minorHAnsi" w:cs="Arial"/>
          <w:sz w:val="16"/>
          <w:szCs w:val="16"/>
          <w:lang w:val="el-GR"/>
        </w:rPr>
      </w:pPr>
      <w:r w:rsidRPr="00E27685">
        <w:rPr>
          <w:rFonts w:asciiTheme="minorHAnsi" w:hAnsiTheme="minorHAnsi" w:cs="Arial"/>
          <w:noProof/>
          <w:color w:val="auto"/>
          <w:sz w:val="22"/>
          <w:szCs w:val="22"/>
        </w:rPr>
        <w:drawing>
          <wp:inline distT="0" distB="0" distL="0" distR="0">
            <wp:extent cx="4638675" cy="2695575"/>
            <wp:effectExtent l="19050" t="0" r="9525"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7133" w:rsidRPr="003B249E" w:rsidRDefault="00DD7133" w:rsidP="00F04995">
      <w:pPr>
        <w:pStyle w:val="ListParagraph"/>
        <w:spacing w:after="200" w:line="276" w:lineRule="auto"/>
        <w:jc w:val="center"/>
        <w:rPr>
          <w:rFonts w:asciiTheme="minorHAnsi" w:hAnsiTheme="minorHAnsi" w:cs="Arial"/>
          <w:sz w:val="8"/>
          <w:szCs w:val="8"/>
          <w:lang w:val="el-GR"/>
        </w:rPr>
      </w:pPr>
    </w:p>
    <w:p w:rsidR="00FB69AA" w:rsidRPr="0035492E" w:rsidRDefault="003B249E" w:rsidP="00FB69AA">
      <w:pPr>
        <w:pStyle w:val="ListParagraph"/>
        <w:numPr>
          <w:ilvl w:val="0"/>
          <w:numId w:val="1"/>
        </w:numPr>
        <w:spacing w:after="200" w:line="276" w:lineRule="auto"/>
        <w:jc w:val="both"/>
        <w:rPr>
          <w:rFonts w:asciiTheme="minorHAnsi" w:hAnsiTheme="minorHAnsi" w:cs="Arial"/>
          <w:b w:val="0"/>
          <w:color w:val="auto"/>
          <w:sz w:val="22"/>
          <w:szCs w:val="22"/>
          <w:lang w:val="el-GR"/>
        </w:rPr>
      </w:pPr>
      <w:r w:rsidRPr="006B3742">
        <w:rPr>
          <w:rFonts w:asciiTheme="minorHAnsi" w:hAnsiTheme="minorHAnsi" w:cs="Arial"/>
          <w:b w:val="0"/>
          <w:bCs w:val="0"/>
          <w:color w:val="auto"/>
          <w:sz w:val="22"/>
          <w:szCs w:val="22"/>
          <w:lang w:val="el-GR"/>
        </w:rPr>
        <w:t>Α</w:t>
      </w:r>
      <w:r w:rsidR="00CA633F">
        <w:rPr>
          <w:rFonts w:asciiTheme="minorHAnsi" w:hAnsiTheme="minorHAnsi" w:cs="Arial"/>
          <w:b w:val="0"/>
          <w:bCs w:val="0"/>
          <w:color w:val="auto"/>
          <w:sz w:val="22"/>
          <w:szCs w:val="22"/>
          <w:lang w:val="el-GR"/>
        </w:rPr>
        <w:t>ύξηση</w:t>
      </w:r>
      <w:r w:rsidRPr="006B3742">
        <w:rPr>
          <w:rFonts w:asciiTheme="minorHAnsi" w:hAnsiTheme="minorHAnsi" w:cs="Arial"/>
          <w:b w:val="0"/>
          <w:bCs w:val="0"/>
          <w:color w:val="auto"/>
          <w:sz w:val="22"/>
          <w:szCs w:val="22"/>
          <w:lang w:val="el-GR"/>
        </w:rPr>
        <w:t xml:space="preserve"> της ανεργίας παρουσιάστηκ</w:t>
      </w:r>
      <w:r w:rsidR="00CA633F">
        <w:rPr>
          <w:rFonts w:asciiTheme="minorHAnsi" w:hAnsiTheme="minorHAnsi" w:cs="Arial"/>
          <w:b w:val="0"/>
          <w:bCs w:val="0"/>
          <w:color w:val="auto"/>
          <w:sz w:val="22"/>
          <w:szCs w:val="22"/>
          <w:lang w:val="el-GR"/>
        </w:rPr>
        <w:t>ε</w:t>
      </w:r>
      <w:r w:rsidRPr="006B3742">
        <w:rPr>
          <w:rFonts w:asciiTheme="minorHAnsi" w:hAnsiTheme="minorHAnsi" w:cs="Arial"/>
          <w:b w:val="0"/>
          <w:bCs w:val="0"/>
          <w:color w:val="auto"/>
          <w:sz w:val="22"/>
          <w:szCs w:val="22"/>
          <w:lang w:val="el-GR"/>
        </w:rPr>
        <w:t xml:space="preserve"> στις </w:t>
      </w:r>
      <w:r w:rsidRPr="006B3742">
        <w:rPr>
          <w:rFonts w:asciiTheme="minorHAnsi" w:hAnsiTheme="minorHAnsi" w:cs="Arial"/>
          <w:color w:val="auto"/>
          <w:sz w:val="22"/>
          <w:szCs w:val="22"/>
          <w:lang w:val="el-GR"/>
        </w:rPr>
        <w:t>ηλικιακές ομάδες</w:t>
      </w:r>
      <w:r w:rsidRPr="006B3742">
        <w:rPr>
          <w:rFonts w:asciiTheme="minorHAnsi" w:hAnsiTheme="minorHAnsi" w:cs="Arial"/>
          <w:b w:val="0"/>
          <w:bCs w:val="0"/>
          <w:color w:val="auto"/>
          <w:sz w:val="22"/>
          <w:szCs w:val="22"/>
          <w:lang w:val="el-GR"/>
        </w:rPr>
        <w:t xml:space="preserve"> 50-59 ετών (κατά </w:t>
      </w:r>
      <w:r>
        <w:rPr>
          <w:rFonts w:asciiTheme="minorHAnsi" w:hAnsiTheme="minorHAnsi" w:cs="Arial"/>
          <w:b w:val="0"/>
          <w:bCs w:val="0"/>
          <w:color w:val="auto"/>
          <w:sz w:val="22"/>
          <w:szCs w:val="22"/>
          <w:lang w:val="el-GR"/>
        </w:rPr>
        <w:t>1,403</w:t>
      </w:r>
      <w:r w:rsidRPr="006B3742">
        <w:rPr>
          <w:rFonts w:asciiTheme="minorHAnsi" w:hAnsiTheme="minorHAnsi" w:cs="Arial"/>
          <w:b w:val="0"/>
          <w:bCs w:val="0"/>
          <w:color w:val="auto"/>
          <w:sz w:val="22"/>
          <w:szCs w:val="22"/>
          <w:lang w:val="el-GR"/>
        </w:rPr>
        <w:t xml:space="preserve"> άτομα),</w:t>
      </w:r>
      <w:r>
        <w:rPr>
          <w:rFonts w:asciiTheme="minorHAnsi" w:hAnsiTheme="minorHAnsi" w:cs="Arial"/>
          <w:b w:val="0"/>
          <w:bCs w:val="0"/>
          <w:color w:val="auto"/>
          <w:sz w:val="22"/>
          <w:szCs w:val="22"/>
          <w:lang w:val="el-GR"/>
        </w:rPr>
        <w:t xml:space="preserve"> 60-64 ετών (κατά 551 άτομα) και</w:t>
      </w:r>
      <w:r w:rsidRPr="006B3742">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15-24 ετών (κατά 307 άτομα)</w:t>
      </w:r>
      <w:r w:rsidRPr="006B3742">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 xml:space="preserve">Από την άλλη, μειώσεις παρουσιάστηκαν στις ηλικιακές ομάδες 25-29 ετών (κατά 189 άτομα), 30-39 ετών (κατά 295 άτομα), και 40-49 ετών (κατά 232 άτομα). </w:t>
      </w:r>
      <w:r w:rsidR="00FB69AA" w:rsidRPr="0035492E">
        <w:rPr>
          <w:rFonts w:asciiTheme="minorHAnsi" w:hAnsiTheme="minorHAnsi" w:cs="Arial"/>
          <w:b w:val="0"/>
          <w:color w:val="auto"/>
          <w:sz w:val="22"/>
          <w:szCs w:val="22"/>
          <w:lang w:val="el-GR"/>
        </w:rPr>
        <w:t>Στο διάγραμμα που ακολουθεί  παρουσιάζεται η διακύμανση του αριθμού των ανέργων σε επιλεγμένες ηλικιακές ομάδες τους τελευταίους 12 μήνες</w:t>
      </w:r>
      <w:r w:rsidR="004D7A67">
        <w:rPr>
          <w:rFonts w:asciiTheme="minorHAnsi" w:hAnsiTheme="minorHAnsi" w:cs="Arial"/>
          <w:b w:val="0"/>
          <w:color w:val="auto"/>
          <w:sz w:val="22"/>
          <w:szCs w:val="22"/>
          <w:lang w:val="el-GR"/>
        </w:rPr>
        <w:t xml:space="preserve"> </w:t>
      </w:r>
      <w:r w:rsidR="005800DC" w:rsidRPr="004A543C">
        <w:rPr>
          <w:rFonts w:asciiTheme="minorHAnsi" w:hAnsiTheme="minorHAnsi" w:cs="Arial"/>
          <w:b w:val="0"/>
          <w:color w:val="auto"/>
          <w:sz w:val="22"/>
          <w:szCs w:val="22"/>
          <w:lang w:val="el-GR"/>
        </w:rPr>
        <w:t>[</w:t>
      </w:r>
      <w:r w:rsidR="005800DC" w:rsidRPr="00FB69AA">
        <w:rPr>
          <w:rFonts w:asciiTheme="minorHAnsi" w:hAnsiTheme="minorHAnsi" w:cs="Arial"/>
          <w:b w:val="0"/>
          <w:bCs w:val="0"/>
          <w:color w:val="auto"/>
          <w:spacing w:val="4"/>
          <w:sz w:val="22"/>
          <w:szCs w:val="22"/>
          <w:lang w:val="el-GR"/>
        </w:rPr>
        <w:t>βλέπε πίνακες 7,</w:t>
      </w:r>
      <w:r w:rsidR="005800DC" w:rsidRPr="004A543C">
        <w:rPr>
          <w:rFonts w:asciiTheme="minorHAnsi" w:hAnsiTheme="minorHAnsi" w:cs="Arial"/>
          <w:b w:val="0"/>
          <w:bCs w:val="0"/>
          <w:color w:val="auto"/>
          <w:spacing w:val="4"/>
          <w:sz w:val="22"/>
          <w:szCs w:val="22"/>
          <w:lang w:val="el-GR"/>
        </w:rPr>
        <w:t>8].</w:t>
      </w:r>
    </w:p>
    <w:p w:rsidR="005A52D7" w:rsidRPr="00FB69AA" w:rsidRDefault="003B249E" w:rsidP="00985087">
      <w:pPr>
        <w:pStyle w:val="ListParagraph"/>
        <w:spacing w:after="200" w:line="276" w:lineRule="auto"/>
        <w:ind w:left="1276"/>
        <w:rPr>
          <w:rFonts w:asciiTheme="minorHAnsi" w:hAnsiTheme="minorHAnsi" w:cs="Arial"/>
          <w:noProof/>
          <w:color w:val="auto"/>
          <w:sz w:val="22"/>
          <w:szCs w:val="22"/>
          <w:lang w:val="el-GR"/>
        </w:rPr>
      </w:pPr>
      <w:r w:rsidRPr="003B249E">
        <w:rPr>
          <w:rFonts w:asciiTheme="minorHAnsi" w:hAnsiTheme="minorHAnsi" w:cs="Arial"/>
          <w:noProof/>
          <w:color w:val="auto"/>
          <w:sz w:val="22"/>
          <w:szCs w:val="22"/>
        </w:rPr>
        <w:drawing>
          <wp:inline distT="0" distB="0" distL="0" distR="0">
            <wp:extent cx="4752975" cy="2628900"/>
            <wp:effectExtent l="19050" t="0" r="9525"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088B" w:rsidRPr="00F039AE" w:rsidRDefault="005A52D7" w:rsidP="00F039AE">
      <w:pPr>
        <w:pStyle w:val="ListParagraph"/>
        <w:numPr>
          <w:ilvl w:val="0"/>
          <w:numId w:val="1"/>
        </w:numPr>
        <w:spacing w:line="280" w:lineRule="exact"/>
        <w:jc w:val="both"/>
        <w:rPr>
          <w:rFonts w:asciiTheme="minorHAnsi" w:hAnsiTheme="minorHAnsi" w:cs="Arial"/>
          <w:b w:val="0"/>
          <w:bCs w:val="0"/>
          <w:color w:val="auto"/>
          <w:sz w:val="22"/>
          <w:szCs w:val="22"/>
          <w:lang w:val="el-GR"/>
        </w:rPr>
      </w:pPr>
      <w:r w:rsidRPr="00F039AE">
        <w:rPr>
          <w:rFonts w:asciiTheme="minorHAnsi" w:hAnsiTheme="minorHAnsi"/>
          <w:color w:val="auto"/>
          <w:sz w:val="22"/>
          <w:szCs w:val="22"/>
          <w:lang w:val="el-GR"/>
        </w:rPr>
        <w:t xml:space="preserve">Μόρφωση: </w:t>
      </w:r>
      <w:r w:rsidR="00F039AE" w:rsidRPr="00F039AE">
        <w:rPr>
          <w:rFonts w:asciiTheme="minorHAnsi" w:hAnsiTheme="minorHAnsi" w:cs="Arial"/>
          <w:b w:val="0"/>
          <w:bCs w:val="0"/>
          <w:color w:val="auto"/>
          <w:sz w:val="22"/>
          <w:szCs w:val="22"/>
          <w:lang w:val="el-GR"/>
        </w:rPr>
        <w:t>οι μ</w:t>
      </w:r>
      <w:r w:rsidR="00F039AE" w:rsidRPr="001D57F1">
        <w:rPr>
          <w:rFonts w:asciiTheme="minorHAnsi" w:hAnsiTheme="minorHAnsi" w:cs="Arial"/>
          <w:b w:val="0"/>
          <w:bCs w:val="0"/>
          <w:color w:val="auto"/>
          <w:sz w:val="22"/>
          <w:szCs w:val="22"/>
          <w:lang w:val="el-GR"/>
        </w:rPr>
        <w:t xml:space="preserve">ισοί από τους εγγεγραμμένους άνεργους είναι απόφοιτοι δευτεροβάθμιας γενικής ή τεχνικής εκπαίδευσης  με ποσοστό </w:t>
      </w:r>
      <w:r w:rsidR="00894205">
        <w:rPr>
          <w:rFonts w:asciiTheme="minorHAnsi" w:hAnsiTheme="minorHAnsi" w:cs="Arial"/>
          <w:b w:val="0"/>
          <w:bCs w:val="0"/>
          <w:color w:val="auto"/>
          <w:sz w:val="22"/>
          <w:szCs w:val="22"/>
          <w:lang w:val="el-GR"/>
        </w:rPr>
        <w:t>5</w:t>
      </w:r>
      <w:r w:rsidR="00D30BD4">
        <w:rPr>
          <w:rFonts w:asciiTheme="minorHAnsi" w:hAnsiTheme="minorHAnsi" w:cs="Arial"/>
          <w:b w:val="0"/>
          <w:bCs w:val="0"/>
          <w:color w:val="auto"/>
          <w:sz w:val="22"/>
          <w:szCs w:val="22"/>
          <w:lang w:val="el-GR"/>
        </w:rPr>
        <w:t>0</w:t>
      </w:r>
      <w:r w:rsidR="00894205">
        <w:rPr>
          <w:rFonts w:asciiTheme="minorHAnsi" w:hAnsiTheme="minorHAnsi" w:cs="Arial"/>
          <w:b w:val="0"/>
          <w:bCs w:val="0"/>
          <w:color w:val="auto"/>
          <w:sz w:val="22"/>
          <w:szCs w:val="22"/>
          <w:lang w:val="el-GR"/>
        </w:rPr>
        <w:t>% ή 2</w:t>
      </w:r>
      <w:r w:rsidR="00D30BD4">
        <w:rPr>
          <w:rFonts w:asciiTheme="minorHAnsi" w:hAnsiTheme="minorHAnsi" w:cs="Arial"/>
          <w:b w:val="0"/>
          <w:bCs w:val="0"/>
          <w:color w:val="auto"/>
          <w:sz w:val="22"/>
          <w:szCs w:val="22"/>
          <w:lang w:val="el-GR"/>
        </w:rPr>
        <w:t>3,603</w:t>
      </w:r>
      <w:r w:rsidR="00F039AE" w:rsidRPr="001D57F1">
        <w:rPr>
          <w:rFonts w:asciiTheme="minorHAnsi" w:hAnsiTheme="minorHAnsi" w:cs="Arial"/>
          <w:b w:val="0"/>
          <w:bCs w:val="0"/>
          <w:color w:val="auto"/>
          <w:sz w:val="22"/>
          <w:szCs w:val="22"/>
          <w:lang w:val="el-GR"/>
        </w:rPr>
        <w:t xml:space="preserve"> άτομα, </w:t>
      </w:r>
      <w:r w:rsidR="003B69DB" w:rsidRPr="001D57F1">
        <w:rPr>
          <w:rFonts w:asciiTheme="minorHAnsi" w:hAnsiTheme="minorHAnsi" w:cs="Arial"/>
          <w:b w:val="0"/>
          <w:bCs w:val="0"/>
          <w:color w:val="auto"/>
          <w:sz w:val="22"/>
          <w:szCs w:val="22"/>
          <w:lang w:val="el-GR"/>
        </w:rPr>
        <w:t xml:space="preserve">ακολουθούν οι </w:t>
      </w:r>
      <w:r w:rsidR="003B69DB" w:rsidRPr="001D57F1">
        <w:rPr>
          <w:rFonts w:asciiTheme="minorHAnsi" w:hAnsiTheme="minorHAnsi" w:cs="Arial"/>
          <w:b w:val="0"/>
          <w:bCs w:val="0"/>
          <w:color w:val="auto"/>
          <w:sz w:val="22"/>
          <w:szCs w:val="22"/>
          <w:lang w:val="el-GR"/>
        </w:rPr>
        <w:lastRenderedPageBreak/>
        <w:t xml:space="preserve">απόφοιτοι τριτοβάθμιας εκπαίδευσης με </w:t>
      </w:r>
      <w:r w:rsidR="00C1641F">
        <w:rPr>
          <w:rFonts w:asciiTheme="minorHAnsi" w:hAnsiTheme="minorHAnsi" w:cs="Arial"/>
          <w:b w:val="0"/>
          <w:bCs w:val="0"/>
          <w:color w:val="auto"/>
          <w:sz w:val="22"/>
          <w:szCs w:val="22"/>
          <w:lang w:val="el-GR"/>
        </w:rPr>
        <w:t>28</w:t>
      </w:r>
      <w:r w:rsidR="003B69DB" w:rsidRPr="001D57F1">
        <w:rPr>
          <w:rFonts w:asciiTheme="minorHAnsi" w:hAnsiTheme="minorHAnsi" w:cs="Arial"/>
          <w:b w:val="0"/>
          <w:bCs w:val="0"/>
          <w:color w:val="auto"/>
          <w:sz w:val="22"/>
          <w:szCs w:val="22"/>
          <w:lang w:val="el-GR"/>
        </w:rPr>
        <w:t>% ή 1</w:t>
      </w:r>
      <w:r w:rsidR="00C1641F">
        <w:rPr>
          <w:rFonts w:asciiTheme="minorHAnsi" w:hAnsiTheme="minorHAnsi" w:cs="Arial"/>
          <w:b w:val="0"/>
          <w:bCs w:val="0"/>
          <w:color w:val="auto"/>
          <w:sz w:val="22"/>
          <w:szCs w:val="22"/>
          <w:lang w:val="el-GR"/>
        </w:rPr>
        <w:t>3,019</w:t>
      </w:r>
      <w:r w:rsidR="003B69DB" w:rsidRPr="001D57F1">
        <w:rPr>
          <w:rFonts w:asciiTheme="minorHAnsi" w:hAnsiTheme="minorHAnsi" w:cs="Arial"/>
          <w:b w:val="0"/>
          <w:bCs w:val="0"/>
          <w:color w:val="auto"/>
          <w:sz w:val="22"/>
          <w:szCs w:val="22"/>
          <w:lang w:val="el-GR"/>
        </w:rPr>
        <w:t xml:space="preserve"> άτομα </w:t>
      </w:r>
      <w:r w:rsidR="00F039AE" w:rsidRPr="001D57F1">
        <w:rPr>
          <w:rFonts w:asciiTheme="minorHAnsi" w:hAnsiTheme="minorHAnsi" w:cs="Arial"/>
          <w:b w:val="0"/>
          <w:bCs w:val="0"/>
          <w:color w:val="auto"/>
          <w:sz w:val="22"/>
          <w:szCs w:val="22"/>
          <w:lang w:val="el-GR"/>
        </w:rPr>
        <w:t>και</w:t>
      </w:r>
      <w:r w:rsidR="002320CD">
        <w:rPr>
          <w:rFonts w:asciiTheme="minorHAnsi" w:hAnsiTheme="minorHAnsi" w:cs="Arial"/>
          <w:b w:val="0"/>
          <w:bCs w:val="0"/>
          <w:color w:val="auto"/>
          <w:sz w:val="22"/>
          <w:szCs w:val="22"/>
          <w:lang w:val="el-GR"/>
        </w:rPr>
        <w:t xml:space="preserve"> </w:t>
      </w:r>
      <w:r w:rsidR="003B69DB" w:rsidRPr="001D57F1">
        <w:rPr>
          <w:rFonts w:asciiTheme="minorHAnsi" w:hAnsiTheme="minorHAnsi" w:cs="Arial"/>
          <w:b w:val="0"/>
          <w:bCs w:val="0"/>
          <w:color w:val="auto"/>
          <w:sz w:val="22"/>
          <w:szCs w:val="22"/>
          <w:lang w:val="el-GR"/>
        </w:rPr>
        <w:t>οι απόφοιτοι πρωτοβάθμιας εκπαίδευσης με 2</w:t>
      </w:r>
      <w:r w:rsidR="00C1641F">
        <w:rPr>
          <w:rFonts w:asciiTheme="minorHAnsi" w:hAnsiTheme="minorHAnsi" w:cs="Arial"/>
          <w:b w:val="0"/>
          <w:bCs w:val="0"/>
          <w:color w:val="auto"/>
          <w:sz w:val="22"/>
          <w:szCs w:val="22"/>
          <w:lang w:val="el-GR"/>
        </w:rPr>
        <w:t>1</w:t>
      </w:r>
      <w:r w:rsidR="003B69DB" w:rsidRPr="001D57F1">
        <w:rPr>
          <w:rFonts w:asciiTheme="minorHAnsi" w:hAnsiTheme="minorHAnsi" w:cs="Arial"/>
          <w:b w:val="0"/>
          <w:bCs w:val="0"/>
          <w:color w:val="auto"/>
          <w:sz w:val="22"/>
          <w:szCs w:val="22"/>
          <w:lang w:val="el-GR"/>
        </w:rPr>
        <w:t xml:space="preserve">% ή </w:t>
      </w:r>
      <w:r w:rsidR="00C1641F">
        <w:rPr>
          <w:rFonts w:asciiTheme="minorHAnsi" w:hAnsiTheme="minorHAnsi" w:cs="Arial"/>
          <w:b w:val="0"/>
          <w:bCs w:val="0"/>
          <w:color w:val="auto"/>
          <w:sz w:val="22"/>
          <w:szCs w:val="22"/>
          <w:lang w:val="el-GR"/>
        </w:rPr>
        <w:t>9,970</w:t>
      </w:r>
      <w:r w:rsidR="003B69DB" w:rsidRPr="001D57F1">
        <w:rPr>
          <w:rFonts w:asciiTheme="minorHAnsi" w:hAnsiTheme="minorHAnsi" w:cs="Arial"/>
          <w:b w:val="0"/>
          <w:bCs w:val="0"/>
          <w:color w:val="auto"/>
          <w:sz w:val="22"/>
          <w:szCs w:val="22"/>
          <w:lang w:val="el-GR"/>
        </w:rPr>
        <w:t xml:space="preserve"> άτομα</w:t>
      </w:r>
      <w:r w:rsidR="009919F4">
        <w:rPr>
          <w:rFonts w:asciiTheme="minorHAnsi" w:hAnsiTheme="minorHAnsi" w:cs="Arial"/>
          <w:b w:val="0"/>
          <w:bCs w:val="0"/>
          <w:color w:val="auto"/>
          <w:sz w:val="22"/>
          <w:szCs w:val="22"/>
          <w:lang w:val="el-GR"/>
        </w:rPr>
        <w:t xml:space="preserve"> </w:t>
      </w:r>
      <w:r w:rsidRPr="00F039AE">
        <w:rPr>
          <w:rFonts w:asciiTheme="minorHAnsi" w:hAnsiTheme="minorHAnsi"/>
          <w:b w:val="0"/>
          <w:sz w:val="22"/>
          <w:szCs w:val="22"/>
          <w:lang w:val="el-GR"/>
        </w:rPr>
        <w:t>[βλέπε πίνακα 8].</w:t>
      </w:r>
    </w:p>
    <w:p w:rsidR="00F039AE" w:rsidRPr="00F039AE" w:rsidRDefault="00F039AE" w:rsidP="00F039AE">
      <w:pPr>
        <w:pStyle w:val="ListParagraph"/>
        <w:spacing w:line="280" w:lineRule="exact"/>
        <w:jc w:val="both"/>
        <w:rPr>
          <w:rFonts w:asciiTheme="minorHAnsi" w:hAnsiTheme="minorHAnsi" w:cs="Arial"/>
          <w:b w:val="0"/>
          <w:bCs w:val="0"/>
          <w:color w:val="auto"/>
          <w:sz w:val="22"/>
          <w:szCs w:val="22"/>
          <w:lang w:val="el-GR"/>
        </w:rPr>
      </w:pPr>
    </w:p>
    <w:p w:rsidR="005A52D7" w:rsidRDefault="005A52D7" w:rsidP="00337DED">
      <w:pPr>
        <w:pStyle w:val="Title"/>
        <w:spacing w:line="276" w:lineRule="auto"/>
        <w:ind w:left="720"/>
        <w:jc w:val="both"/>
        <w:rPr>
          <w:rFonts w:asciiTheme="minorHAnsi" w:hAnsiTheme="minorHAnsi"/>
          <w:b w:val="0"/>
          <w:color w:val="auto"/>
          <w:sz w:val="22"/>
          <w:szCs w:val="22"/>
        </w:rPr>
      </w:pPr>
      <w:r w:rsidRPr="00552EEB">
        <w:rPr>
          <w:rFonts w:asciiTheme="minorHAnsi" w:hAnsiTheme="minorHAnsi"/>
          <w:b w:val="0"/>
          <w:color w:val="auto"/>
          <w:sz w:val="22"/>
          <w:szCs w:val="22"/>
        </w:rPr>
        <w:t>Στο διάγραμμα που ακολουθεί παρουσιάζεται η διακύμανση του αριθμού των ανέργων κατά μορφωτικό επίπεδο τους τελευταίους 12 μήνες.</w:t>
      </w:r>
    </w:p>
    <w:p w:rsidR="00D30BD4" w:rsidRDefault="00D30BD4" w:rsidP="00337DED">
      <w:pPr>
        <w:pStyle w:val="Title"/>
        <w:spacing w:line="276" w:lineRule="auto"/>
        <w:ind w:left="720"/>
        <w:jc w:val="both"/>
        <w:rPr>
          <w:rFonts w:asciiTheme="minorHAnsi" w:hAnsiTheme="minorHAnsi"/>
          <w:b w:val="0"/>
          <w:color w:val="auto"/>
          <w:sz w:val="22"/>
          <w:szCs w:val="22"/>
        </w:rPr>
      </w:pPr>
    </w:p>
    <w:p w:rsidR="00D30BD4" w:rsidRDefault="00D30BD4" w:rsidP="00D30BD4">
      <w:pPr>
        <w:pStyle w:val="Title"/>
        <w:spacing w:line="276" w:lineRule="auto"/>
        <w:ind w:left="720"/>
        <w:rPr>
          <w:rFonts w:asciiTheme="minorHAnsi" w:hAnsiTheme="minorHAnsi"/>
          <w:b w:val="0"/>
          <w:color w:val="auto"/>
          <w:sz w:val="22"/>
          <w:szCs w:val="22"/>
        </w:rPr>
      </w:pPr>
      <w:r w:rsidRPr="00D30BD4">
        <w:rPr>
          <w:rFonts w:asciiTheme="minorHAnsi" w:hAnsiTheme="minorHAnsi"/>
          <w:b w:val="0"/>
          <w:noProof/>
          <w:color w:val="auto"/>
          <w:sz w:val="22"/>
          <w:szCs w:val="22"/>
          <w:lang w:val="en-US"/>
        </w:rPr>
        <w:drawing>
          <wp:inline distT="0" distB="0" distL="0" distR="0">
            <wp:extent cx="4943475" cy="2847975"/>
            <wp:effectExtent l="19050" t="0" r="9525"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0819" w:rsidRDefault="00040819" w:rsidP="00F04995">
      <w:pPr>
        <w:pStyle w:val="Title"/>
        <w:spacing w:line="276" w:lineRule="auto"/>
        <w:ind w:left="993"/>
        <w:rPr>
          <w:rFonts w:asciiTheme="minorHAnsi" w:hAnsiTheme="minorHAnsi"/>
          <w:b w:val="0"/>
          <w:color w:val="auto"/>
          <w:sz w:val="22"/>
          <w:szCs w:val="22"/>
        </w:rPr>
      </w:pPr>
    </w:p>
    <w:p w:rsidR="00DE6E70" w:rsidRPr="00552EEB" w:rsidRDefault="00DE6E70" w:rsidP="00F04995">
      <w:pPr>
        <w:pStyle w:val="Title"/>
        <w:spacing w:line="276" w:lineRule="auto"/>
        <w:ind w:left="993"/>
        <w:rPr>
          <w:rFonts w:asciiTheme="minorHAnsi" w:hAnsiTheme="minorHAnsi"/>
          <w:b w:val="0"/>
          <w:color w:val="auto"/>
          <w:sz w:val="22"/>
          <w:szCs w:val="22"/>
        </w:rPr>
      </w:pPr>
    </w:p>
    <w:p w:rsidR="00B42762" w:rsidRPr="00084F89" w:rsidRDefault="00B42762" w:rsidP="00084F89">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AE420B">
        <w:rPr>
          <w:rFonts w:asciiTheme="minorHAnsi" w:hAnsiTheme="minorHAnsi" w:cs="Arial"/>
          <w:color w:val="auto"/>
          <w:sz w:val="22"/>
          <w:szCs w:val="22"/>
          <w:lang w:val="el-GR"/>
        </w:rPr>
        <w:t>Εθν</w:t>
      </w:r>
      <w:r w:rsidR="007013FE" w:rsidRPr="00AE420B">
        <w:rPr>
          <w:rFonts w:asciiTheme="minorHAnsi" w:hAnsiTheme="minorHAnsi" w:cs="Arial"/>
          <w:color w:val="auto"/>
          <w:sz w:val="22"/>
          <w:szCs w:val="22"/>
          <w:lang w:val="el-GR"/>
        </w:rPr>
        <w:t>οτική</w:t>
      </w:r>
      <w:r w:rsidRPr="00AE420B">
        <w:rPr>
          <w:rFonts w:asciiTheme="minorHAnsi" w:hAnsiTheme="minorHAnsi" w:cs="Arial"/>
          <w:color w:val="auto"/>
          <w:sz w:val="22"/>
          <w:szCs w:val="22"/>
          <w:lang w:val="el-GR"/>
        </w:rPr>
        <w:t xml:space="preserve"> καταγωγή</w:t>
      </w:r>
      <w:r w:rsidRPr="00AE420B">
        <w:rPr>
          <w:rFonts w:asciiTheme="minorHAnsi" w:hAnsiTheme="minorHAnsi" w:cs="Arial"/>
          <w:b w:val="0"/>
          <w:bCs w:val="0"/>
          <w:color w:val="auto"/>
          <w:sz w:val="22"/>
          <w:szCs w:val="22"/>
          <w:lang w:val="el-GR"/>
        </w:rPr>
        <w:t xml:space="preserve">: </w:t>
      </w:r>
      <w:r w:rsidR="00084F89" w:rsidRPr="005D6231">
        <w:rPr>
          <w:rFonts w:asciiTheme="minorHAnsi" w:hAnsiTheme="minorHAnsi" w:cs="Arial"/>
          <w:b w:val="0"/>
          <w:bCs w:val="0"/>
          <w:color w:val="auto"/>
          <w:sz w:val="22"/>
          <w:szCs w:val="22"/>
          <w:lang w:val="el-GR"/>
        </w:rPr>
        <w:t xml:space="preserve">Από το σύνολο των ανέργων οι </w:t>
      </w:r>
      <w:r w:rsidR="00084F89">
        <w:rPr>
          <w:rFonts w:asciiTheme="minorHAnsi" w:hAnsiTheme="minorHAnsi" w:cs="Arial"/>
          <w:b w:val="0"/>
          <w:bCs w:val="0"/>
          <w:color w:val="auto"/>
          <w:sz w:val="22"/>
          <w:szCs w:val="22"/>
          <w:lang w:val="el-GR"/>
        </w:rPr>
        <w:t>5,849</w:t>
      </w:r>
      <w:r w:rsidR="00084F89" w:rsidRPr="005D6231">
        <w:rPr>
          <w:rFonts w:asciiTheme="minorHAnsi" w:hAnsiTheme="minorHAnsi" w:cs="Arial"/>
          <w:b w:val="0"/>
          <w:bCs w:val="0"/>
          <w:color w:val="auto"/>
          <w:sz w:val="22"/>
          <w:szCs w:val="22"/>
          <w:lang w:val="el-GR"/>
        </w:rPr>
        <w:t xml:space="preserve"> (1</w:t>
      </w:r>
      <w:r w:rsidR="00084F89">
        <w:rPr>
          <w:rFonts w:asciiTheme="minorHAnsi" w:hAnsiTheme="minorHAnsi" w:cs="Arial"/>
          <w:b w:val="0"/>
          <w:bCs w:val="0"/>
          <w:color w:val="auto"/>
          <w:sz w:val="22"/>
          <w:szCs w:val="22"/>
          <w:lang w:val="el-GR"/>
        </w:rPr>
        <w:t>2,5</w:t>
      </w:r>
      <w:r w:rsidR="00084F89" w:rsidRPr="005D6231">
        <w:rPr>
          <w:rFonts w:asciiTheme="minorHAnsi" w:hAnsiTheme="minorHAnsi" w:cs="Arial"/>
          <w:b w:val="0"/>
          <w:bCs w:val="0"/>
          <w:color w:val="auto"/>
          <w:sz w:val="22"/>
          <w:szCs w:val="22"/>
          <w:lang w:val="el-GR"/>
        </w:rPr>
        <w:t xml:space="preserve">%) ήταν </w:t>
      </w:r>
      <w:r w:rsidR="00084F89" w:rsidRPr="005D6231">
        <w:rPr>
          <w:rFonts w:asciiTheme="minorHAnsi" w:hAnsiTheme="minorHAnsi" w:cs="Arial"/>
          <w:b w:val="0"/>
          <w:color w:val="auto"/>
          <w:sz w:val="22"/>
          <w:szCs w:val="22"/>
          <w:lang w:val="el-GR"/>
        </w:rPr>
        <w:t>Ευρωπαίοι πολίτες</w:t>
      </w:r>
      <w:r w:rsidR="00084F89" w:rsidRPr="005D6231">
        <w:rPr>
          <w:rFonts w:asciiTheme="minorHAnsi" w:hAnsiTheme="minorHAnsi" w:cs="Arial"/>
          <w:b w:val="0"/>
          <w:bCs w:val="0"/>
          <w:color w:val="auto"/>
          <w:sz w:val="22"/>
          <w:szCs w:val="22"/>
          <w:lang w:val="el-GR"/>
        </w:rPr>
        <w:t xml:space="preserve">. Ο αντίστοιχος αριθμός τον ίδιο μήνα πέρσι ήταν </w:t>
      </w:r>
      <w:r w:rsidR="00084F89">
        <w:rPr>
          <w:rFonts w:asciiTheme="minorHAnsi" w:hAnsiTheme="minorHAnsi" w:cs="Arial"/>
          <w:b w:val="0"/>
          <w:bCs w:val="0"/>
          <w:color w:val="auto"/>
          <w:sz w:val="22"/>
          <w:szCs w:val="22"/>
          <w:lang w:val="el-GR"/>
        </w:rPr>
        <w:t>7,547</w:t>
      </w:r>
      <w:r w:rsidR="00084F89" w:rsidRPr="005D6231">
        <w:rPr>
          <w:rFonts w:asciiTheme="minorHAnsi" w:hAnsiTheme="minorHAnsi" w:cs="Arial"/>
          <w:b w:val="0"/>
          <w:bCs w:val="0"/>
          <w:color w:val="auto"/>
          <w:sz w:val="22"/>
          <w:szCs w:val="22"/>
          <w:lang w:val="el-GR"/>
        </w:rPr>
        <w:t xml:space="preserve"> ή 1</w:t>
      </w:r>
      <w:r w:rsidR="00084F89">
        <w:rPr>
          <w:rFonts w:asciiTheme="minorHAnsi" w:hAnsiTheme="minorHAnsi" w:cs="Arial"/>
          <w:b w:val="0"/>
          <w:bCs w:val="0"/>
          <w:color w:val="auto"/>
          <w:sz w:val="22"/>
          <w:szCs w:val="22"/>
          <w:lang w:val="el-GR"/>
        </w:rPr>
        <w:t>6,7</w:t>
      </w:r>
      <w:r w:rsidR="00084F89" w:rsidRPr="005D6231">
        <w:rPr>
          <w:rFonts w:asciiTheme="minorHAnsi" w:hAnsiTheme="minorHAnsi" w:cs="Arial"/>
          <w:b w:val="0"/>
          <w:bCs w:val="0"/>
          <w:color w:val="auto"/>
          <w:sz w:val="22"/>
          <w:szCs w:val="22"/>
          <w:lang w:val="el-GR"/>
        </w:rPr>
        <w:t xml:space="preserve">% του συνόλου των ανέργων.  Οι </w:t>
      </w:r>
      <w:r w:rsidR="00084F89" w:rsidRPr="005D6231">
        <w:rPr>
          <w:rFonts w:asciiTheme="minorHAnsi" w:hAnsiTheme="minorHAnsi" w:cs="Arial"/>
          <w:bCs w:val="0"/>
          <w:color w:val="auto"/>
          <w:sz w:val="22"/>
          <w:szCs w:val="22"/>
          <w:lang w:val="el-GR"/>
        </w:rPr>
        <w:t xml:space="preserve">Ελληνοκύπριοι </w:t>
      </w:r>
      <w:r w:rsidR="00084F89" w:rsidRPr="005D6231">
        <w:rPr>
          <w:rFonts w:asciiTheme="minorHAnsi" w:hAnsiTheme="minorHAnsi" w:cs="Arial"/>
          <w:b w:val="0"/>
          <w:bCs w:val="0"/>
          <w:color w:val="auto"/>
          <w:sz w:val="22"/>
          <w:szCs w:val="22"/>
          <w:lang w:val="el-GR"/>
        </w:rPr>
        <w:t xml:space="preserve">αποτελούν την </w:t>
      </w:r>
      <w:r w:rsidR="00084F89" w:rsidRPr="005D6231">
        <w:rPr>
          <w:rFonts w:asciiTheme="minorHAnsi" w:hAnsiTheme="minorHAnsi" w:cs="Arial"/>
          <w:bCs w:val="0"/>
          <w:color w:val="auto"/>
          <w:sz w:val="22"/>
          <w:szCs w:val="22"/>
          <w:lang w:val="el-GR"/>
        </w:rPr>
        <w:t>πλειοψηφία</w:t>
      </w:r>
      <w:r w:rsidR="00084F89" w:rsidRPr="005D6231">
        <w:rPr>
          <w:rFonts w:asciiTheme="minorHAnsi" w:hAnsiTheme="minorHAnsi" w:cs="Arial"/>
          <w:b w:val="0"/>
          <w:bCs w:val="0"/>
          <w:color w:val="auto"/>
          <w:sz w:val="22"/>
          <w:szCs w:val="22"/>
          <w:lang w:val="el-GR"/>
        </w:rPr>
        <w:t xml:space="preserve"> του συνόλου των ανέργων (7</w:t>
      </w:r>
      <w:r w:rsidR="00084F89">
        <w:rPr>
          <w:rFonts w:asciiTheme="minorHAnsi" w:hAnsiTheme="minorHAnsi" w:cs="Arial"/>
          <w:b w:val="0"/>
          <w:bCs w:val="0"/>
          <w:color w:val="auto"/>
          <w:sz w:val="22"/>
          <w:szCs w:val="22"/>
          <w:lang w:val="el-GR"/>
        </w:rPr>
        <w:t>9,5</w:t>
      </w:r>
      <w:r w:rsidR="00084F89" w:rsidRPr="005D6231">
        <w:rPr>
          <w:rFonts w:asciiTheme="minorHAnsi" w:hAnsiTheme="minorHAnsi" w:cs="Arial"/>
          <w:b w:val="0"/>
          <w:bCs w:val="0"/>
          <w:color w:val="auto"/>
          <w:sz w:val="22"/>
          <w:szCs w:val="22"/>
          <w:lang w:val="el-GR"/>
        </w:rPr>
        <w:t xml:space="preserve">% ή </w:t>
      </w:r>
      <w:r w:rsidR="00084F89">
        <w:rPr>
          <w:rFonts w:asciiTheme="minorHAnsi" w:hAnsiTheme="minorHAnsi" w:cs="Arial"/>
          <w:b w:val="0"/>
          <w:bCs w:val="0"/>
          <w:color w:val="auto"/>
          <w:sz w:val="22"/>
          <w:szCs w:val="22"/>
          <w:lang w:val="el-GR"/>
        </w:rPr>
        <w:t>37,166</w:t>
      </w:r>
      <w:r w:rsidR="00084F89" w:rsidRPr="005D6231">
        <w:rPr>
          <w:rFonts w:asciiTheme="minorHAnsi" w:hAnsiTheme="minorHAnsi" w:cs="Arial"/>
          <w:b w:val="0"/>
          <w:bCs w:val="0"/>
          <w:color w:val="auto"/>
          <w:sz w:val="22"/>
          <w:szCs w:val="22"/>
          <w:lang w:val="el-GR"/>
        </w:rPr>
        <w:t xml:space="preserve"> άτομα) όπως και πέρσι ( 7</w:t>
      </w:r>
      <w:r w:rsidR="00084F89">
        <w:rPr>
          <w:rFonts w:asciiTheme="minorHAnsi" w:hAnsiTheme="minorHAnsi" w:cs="Arial"/>
          <w:b w:val="0"/>
          <w:bCs w:val="0"/>
          <w:color w:val="auto"/>
          <w:sz w:val="22"/>
          <w:szCs w:val="22"/>
          <w:lang w:val="el-GR"/>
        </w:rPr>
        <w:t>4,5</w:t>
      </w:r>
      <w:r w:rsidR="00084F89" w:rsidRPr="005D6231">
        <w:rPr>
          <w:rFonts w:asciiTheme="minorHAnsi" w:hAnsiTheme="minorHAnsi" w:cs="Arial"/>
          <w:b w:val="0"/>
          <w:bCs w:val="0"/>
          <w:color w:val="auto"/>
          <w:sz w:val="22"/>
          <w:szCs w:val="22"/>
          <w:lang w:val="el-GR"/>
        </w:rPr>
        <w:t>%  ή 3</w:t>
      </w:r>
      <w:r w:rsidR="00084F89">
        <w:rPr>
          <w:rFonts w:asciiTheme="minorHAnsi" w:hAnsiTheme="minorHAnsi" w:cs="Arial"/>
          <w:b w:val="0"/>
          <w:bCs w:val="0"/>
          <w:color w:val="auto"/>
          <w:sz w:val="22"/>
          <w:szCs w:val="22"/>
          <w:lang w:val="el-GR"/>
        </w:rPr>
        <w:t>3,681</w:t>
      </w:r>
      <w:r w:rsidR="00084F89" w:rsidRPr="005D6231">
        <w:rPr>
          <w:rFonts w:asciiTheme="minorHAnsi" w:hAnsiTheme="minorHAnsi" w:cs="Arial"/>
          <w:b w:val="0"/>
          <w:bCs w:val="0"/>
          <w:color w:val="auto"/>
          <w:sz w:val="22"/>
          <w:szCs w:val="22"/>
          <w:lang w:val="el-GR"/>
        </w:rPr>
        <w:t xml:space="preserve"> άτομα). </w:t>
      </w:r>
      <w:r w:rsidR="00F94584" w:rsidRPr="00084F89">
        <w:rPr>
          <w:rFonts w:asciiTheme="minorHAnsi" w:hAnsiTheme="minorHAnsi" w:cs="Arial"/>
          <w:b w:val="0"/>
          <w:bCs w:val="0"/>
          <w:color w:val="auto"/>
          <w:sz w:val="22"/>
          <w:szCs w:val="22"/>
          <w:lang w:val="el-GR"/>
        </w:rPr>
        <w:t>Οι αυξ</w:t>
      </w:r>
      <w:r w:rsidR="004D7A67" w:rsidRPr="00084F89">
        <w:rPr>
          <w:rFonts w:asciiTheme="minorHAnsi" w:hAnsiTheme="minorHAnsi" w:cs="Arial"/>
          <w:b w:val="0"/>
          <w:bCs w:val="0"/>
          <w:color w:val="auto"/>
          <w:sz w:val="22"/>
          <w:szCs w:val="22"/>
          <w:lang w:val="el-GR"/>
        </w:rPr>
        <w:t xml:space="preserve">ήσεις </w:t>
      </w:r>
      <w:r w:rsidR="00F94584" w:rsidRPr="00084F89">
        <w:rPr>
          <w:rFonts w:asciiTheme="minorHAnsi" w:hAnsiTheme="minorHAnsi" w:cs="Arial"/>
          <w:b w:val="0"/>
          <w:bCs w:val="0"/>
          <w:color w:val="auto"/>
          <w:sz w:val="22"/>
          <w:szCs w:val="22"/>
          <w:lang w:val="el-GR"/>
        </w:rPr>
        <w:t xml:space="preserve"> που σημειώθηκαν στην εγγεγραμμένη ανεργία κατά εθνοτική καταγωγή είναι οι ακόλουθες:</w:t>
      </w:r>
    </w:p>
    <w:p w:rsidR="00B42762" w:rsidRPr="00AE420B" w:rsidRDefault="00E443E6" w:rsidP="003F6AB1">
      <w:pPr>
        <w:pStyle w:val="ListParagraph"/>
        <w:numPr>
          <w:ilvl w:val="1"/>
          <w:numId w:val="6"/>
        </w:numPr>
        <w:spacing w:line="276" w:lineRule="auto"/>
        <w:jc w:val="both"/>
        <w:rPr>
          <w:rFonts w:asciiTheme="minorHAnsi" w:hAnsiTheme="minorHAnsi" w:cs="Arial"/>
          <w:b w:val="0"/>
          <w:bCs w:val="0"/>
          <w:color w:val="auto"/>
          <w:sz w:val="22"/>
          <w:szCs w:val="22"/>
          <w:lang w:val="el-GR"/>
        </w:rPr>
      </w:pPr>
      <w:r w:rsidRPr="00AE420B">
        <w:rPr>
          <w:rFonts w:asciiTheme="minorHAnsi" w:hAnsiTheme="minorHAnsi" w:cs="Arial"/>
          <w:b w:val="0"/>
          <w:bCs w:val="0"/>
          <w:color w:val="auto"/>
          <w:sz w:val="22"/>
          <w:szCs w:val="22"/>
          <w:lang w:val="en-GB"/>
        </w:rPr>
        <w:t>o</w:t>
      </w:r>
      <w:r w:rsidR="00F94584" w:rsidRPr="00AE420B">
        <w:rPr>
          <w:rFonts w:asciiTheme="minorHAnsi" w:hAnsiTheme="minorHAnsi" w:cs="Arial"/>
          <w:b w:val="0"/>
          <w:bCs w:val="0"/>
          <w:color w:val="auto"/>
          <w:sz w:val="22"/>
          <w:szCs w:val="22"/>
          <w:lang w:val="el-GR"/>
        </w:rPr>
        <w:t xml:space="preserve">ι </w:t>
      </w:r>
      <w:r w:rsidR="00B42762" w:rsidRPr="00AE420B">
        <w:rPr>
          <w:rFonts w:asciiTheme="minorHAnsi" w:hAnsiTheme="minorHAnsi" w:cs="Arial"/>
          <w:b w:val="0"/>
          <w:bCs w:val="0"/>
          <w:color w:val="auto"/>
          <w:sz w:val="22"/>
          <w:szCs w:val="22"/>
          <w:lang w:val="el-GR"/>
        </w:rPr>
        <w:t>Κ</w:t>
      </w:r>
      <w:r w:rsidR="00F94584" w:rsidRPr="00AE420B">
        <w:rPr>
          <w:rFonts w:asciiTheme="minorHAnsi" w:hAnsiTheme="minorHAnsi" w:cs="Arial"/>
          <w:b w:val="0"/>
          <w:bCs w:val="0"/>
          <w:color w:val="auto"/>
          <w:sz w:val="22"/>
          <w:szCs w:val="22"/>
          <w:lang w:val="el-GR"/>
        </w:rPr>
        <w:t>ύπριοι</w:t>
      </w:r>
      <w:r w:rsidR="00B42762" w:rsidRPr="00AE420B">
        <w:rPr>
          <w:rFonts w:asciiTheme="minorHAnsi" w:hAnsiTheme="minorHAnsi" w:cs="Arial"/>
          <w:b w:val="0"/>
          <w:bCs w:val="0"/>
          <w:color w:val="auto"/>
          <w:sz w:val="22"/>
          <w:szCs w:val="22"/>
          <w:lang w:val="el-GR"/>
        </w:rPr>
        <w:t xml:space="preserve"> εγγεγραμμέν</w:t>
      </w:r>
      <w:r w:rsidR="00F94584" w:rsidRPr="00AE420B">
        <w:rPr>
          <w:rFonts w:asciiTheme="minorHAnsi" w:hAnsiTheme="minorHAnsi" w:cs="Arial"/>
          <w:b w:val="0"/>
          <w:bCs w:val="0"/>
          <w:color w:val="auto"/>
          <w:sz w:val="22"/>
          <w:szCs w:val="22"/>
          <w:lang w:val="el-GR"/>
        </w:rPr>
        <w:t>οι</w:t>
      </w:r>
      <w:r w:rsidR="002A1A59" w:rsidRPr="00AE420B">
        <w:rPr>
          <w:rFonts w:asciiTheme="minorHAnsi" w:hAnsiTheme="minorHAnsi" w:cs="Arial"/>
          <w:b w:val="0"/>
          <w:bCs w:val="0"/>
          <w:color w:val="auto"/>
          <w:sz w:val="22"/>
          <w:szCs w:val="22"/>
          <w:lang w:val="el-GR"/>
        </w:rPr>
        <w:t xml:space="preserve"> </w:t>
      </w:r>
      <w:r w:rsidR="00F94584" w:rsidRPr="00AE420B">
        <w:rPr>
          <w:rFonts w:asciiTheme="minorHAnsi" w:hAnsiTheme="minorHAnsi" w:cs="Arial"/>
          <w:b w:val="0"/>
          <w:bCs w:val="0"/>
          <w:color w:val="auto"/>
          <w:sz w:val="22"/>
          <w:szCs w:val="22"/>
          <w:lang w:val="el-GR"/>
        </w:rPr>
        <w:t xml:space="preserve">άνεργοι </w:t>
      </w:r>
      <w:r w:rsidR="00B42762" w:rsidRPr="00AE420B">
        <w:rPr>
          <w:rFonts w:asciiTheme="minorHAnsi" w:hAnsiTheme="minorHAnsi" w:cs="Arial"/>
          <w:b w:val="0"/>
          <w:bCs w:val="0"/>
          <w:color w:val="auto"/>
          <w:sz w:val="22"/>
          <w:szCs w:val="22"/>
          <w:lang w:val="el-GR"/>
        </w:rPr>
        <w:t>αυξήθηκ</w:t>
      </w:r>
      <w:r w:rsidR="00F94584" w:rsidRPr="00AE420B">
        <w:rPr>
          <w:rFonts w:asciiTheme="minorHAnsi" w:hAnsiTheme="minorHAnsi" w:cs="Arial"/>
          <w:b w:val="0"/>
          <w:bCs w:val="0"/>
          <w:color w:val="auto"/>
          <w:sz w:val="22"/>
          <w:szCs w:val="22"/>
          <w:lang w:val="el-GR"/>
        </w:rPr>
        <w:t>αν</w:t>
      </w:r>
      <w:r w:rsidR="00B42762" w:rsidRPr="00AE420B">
        <w:rPr>
          <w:rFonts w:asciiTheme="minorHAnsi" w:hAnsiTheme="minorHAnsi" w:cs="Arial"/>
          <w:b w:val="0"/>
          <w:bCs w:val="0"/>
          <w:color w:val="auto"/>
          <w:sz w:val="22"/>
          <w:szCs w:val="22"/>
          <w:lang w:val="el-GR"/>
        </w:rPr>
        <w:t xml:space="preserve"> κατά </w:t>
      </w:r>
      <w:r w:rsidR="00084F89">
        <w:rPr>
          <w:rFonts w:asciiTheme="minorHAnsi" w:hAnsiTheme="minorHAnsi" w:cs="Arial"/>
          <w:b w:val="0"/>
          <w:bCs w:val="0"/>
          <w:color w:val="auto"/>
          <w:sz w:val="22"/>
          <w:szCs w:val="22"/>
          <w:lang w:val="el-GR"/>
        </w:rPr>
        <w:t>10</w:t>
      </w:r>
      <w:r w:rsidR="00B42762" w:rsidRPr="00AE420B">
        <w:rPr>
          <w:rFonts w:asciiTheme="minorHAnsi" w:hAnsiTheme="minorHAnsi" w:cs="Arial"/>
          <w:b w:val="0"/>
          <w:bCs w:val="0"/>
          <w:color w:val="auto"/>
          <w:sz w:val="22"/>
          <w:szCs w:val="22"/>
          <w:lang w:val="el-GR"/>
        </w:rPr>
        <w:t>%</w:t>
      </w:r>
      <w:r w:rsidR="00F04995" w:rsidRPr="00AE420B">
        <w:rPr>
          <w:rFonts w:asciiTheme="minorHAnsi" w:hAnsiTheme="minorHAnsi" w:cs="Arial"/>
          <w:b w:val="0"/>
          <w:bCs w:val="0"/>
          <w:color w:val="auto"/>
          <w:sz w:val="22"/>
          <w:szCs w:val="22"/>
          <w:lang w:val="el-GR"/>
        </w:rPr>
        <w:t xml:space="preserve"> (</w:t>
      </w:r>
      <w:r w:rsidR="00084F89">
        <w:rPr>
          <w:rFonts w:asciiTheme="minorHAnsi" w:hAnsiTheme="minorHAnsi" w:cs="Arial"/>
          <w:b w:val="0"/>
          <w:bCs w:val="0"/>
          <w:color w:val="auto"/>
          <w:sz w:val="22"/>
          <w:szCs w:val="22"/>
          <w:lang w:val="el-GR"/>
        </w:rPr>
        <w:t>3,485</w:t>
      </w:r>
      <w:r w:rsidR="00F04995" w:rsidRPr="00AE420B">
        <w:rPr>
          <w:rFonts w:asciiTheme="minorHAnsi" w:hAnsiTheme="minorHAnsi" w:cs="Arial"/>
          <w:b w:val="0"/>
          <w:bCs w:val="0"/>
          <w:color w:val="auto"/>
          <w:sz w:val="22"/>
          <w:szCs w:val="22"/>
          <w:lang w:val="el-GR"/>
        </w:rPr>
        <w:t xml:space="preserve"> άτομα)</w:t>
      </w:r>
      <w:r w:rsidR="00B42762" w:rsidRPr="00AE420B">
        <w:rPr>
          <w:rFonts w:asciiTheme="minorHAnsi" w:hAnsiTheme="minorHAnsi" w:cs="Arial"/>
          <w:b w:val="0"/>
          <w:bCs w:val="0"/>
          <w:color w:val="auto"/>
          <w:sz w:val="22"/>
          <w:szCs w:val="22"/>
          <w:lang w:val="el-GR"/>
        </w:rPr>
        <w:t xml:space="preserve">, </w:t>
      </w:r>
    </w:p>
    <w:p w:rsidR="004D7A67" w:rsidRPr="00084F89" w:rsidRDefault="004D7A67" w:rsidP="00084F89">
      <w:pPr>
        <w:pStyle w:val="ListParagraph"/>
        <w:numPr>
          <w:ilvl w:val="1"/>
          <w:numId w:val="6"/>
        </w:numPr>
        <w:spacing w:line="276" w:lineRule="auto"/>
        <w:jc w:val="both"/>
        <w:rPr>
          <w:rFonts w:asciiTheme="minorHAnsi" w:hAnsiTheme="minorHAnsi" w:cs="Arial"/>
          <w:b w:val="0"/>
          <w:bCs w:val="0"/>
          <w:color w:val="auto"/>
          <w:sz w:val="22"/>
          <w:szCs w:val="22"/>
          <w:lang w:val="el-GR"/>
        </w:rPr>
      </w:pPr>
      <w:r w:rsidRPr="00AE420B">
        <w:rPr>
          <w:rFonts w:asciiTheme="minorHAnsi" w:hAnsiTheme="minorHAnsi" w:cs="Arial"/>
          <w:b w:val="0"/>
          <w:bCs w:val="0"/>
          <w:color w:val="auto"/>
          <w:sz w:val="22"/>
          <w:szCs w:val="22"/>
          <w:lang w:val="el-GR"/>
        </w:rPr>
        <w:t>οι αλλοδαποί αυξήθηκαν κατά</w:t>
      </w:r>
      <w:r w:rsidR="00602DDA" w:rsidRPr="00AE420B">
        <w:rPr>
          <w:rFonts w:asciiTheme="minorHAnsi" w:hAnsiTheme="minorHAnsi" w:cs="Arial"/>
          <w:b w:val="0"/>
          <w:bCs w:val="0"/>
          <w:color w:val="auto"/>
          <w:sz w:val="22"/>
          <w:szCs w:val="22"/>
          <w:lang w:val="el-GR"/>
        </w:rPr>
        <w:t xml:space="preserve"> </w:t>
      </w:r>
      <w:r w:rsidR="00084F89">
        <w:rPr>
          <w:rFonts w:asciiTheme="minorHAnsi" w:hAnsiTheme="minorHAnsi" w:cs="Arial"/>
          <w:b w:val="0"/>
          <w:bCs w:val="0"/>
          <w:color w:val="auto"/>
          <w:sz w:val="22"/>
          <w:szCs w:val="22"/>
          <w:lang w:val="el-GR"/>
        </w:rPr>
        <w:t>5</w:t>
      </w:r>
      <w:r w:rsidRPr="00AE420B">
        <w:rPr>
          <w:rFonts w:asciiTheme="minorHAnsi" w:hAnsiTheme="minorHAnsi" w:cs="Arial"/>
          <w:b w:val="0"/>
          <w:bCs w:val="0"/>
          <w:color w:val="auto"/>
          <w:sz w:val="22"/>
          <w:szCs w:val="22"/>
          <w:lang w:val="el-GR"/>
        </w:rPr>
        <w:t>%</w:t>
      </w:r>
      <w:r w:rsidR="00F04995" w:rsidRPr="00AE420B">
        <w:rPr>
          <w:rFonts w:asciiTheme="minorHAnsi" w:hAnsiTheme="minorHAnsi" w:cs="Arial"/>
          <w:b w:val="0"/>
          <w:bCs w:val="0"/>
          <w:color w:val="auto"/>
          <w:sz w:val="22"/>
          <w:szCs w:val="22"/>
          <w:lang w:val="el-GR"/>
        </w:rPr>
        <w:t xml:space="preserve"> (</w:t>
      </w:r>
      <w:r w:rsidR="00084F89">
        <w:rPr>
          <w:rFonts w:asciiTheme="minorHAnsi" w:hAnsiTheme="minorHAnsi" w:cs="Arial"/>
          <w:b w:val="0"/>
          <w:bCs w:val="0"/>
          <w:color w:val="auto"/>
          <w:sz w:val="22"/>
          <w:szCs w:val="22"/>
          <w:lang w:val="el-GR"/>
        </w:rPr>
        <w:t>76</w:t>
      </w:r>
      <w:r w:rsidR="00F04995" w:rsidRPr="00AE420B">
        <w:rPr>
          <w:rFonts w:asciiTheme="minorHAnsi" w:hAnsiTheme="minorHAnsi" w:cs="Arial"/>
          <w:b w:val="0"/>
          <w:bCs w:val="0"/>
          <w:color w:val="auto"/>
          <w:sz w:val="22"/>
          <w:szCs w:val="22"/>
          <w:lang w:val="el-GR"/>
        </w:rPr>
        <w:t xml:space="preserve"> άτομα)</w:t>
      </w:r>
      <w:r w:rsidRPr="00AE420B">
        <w:rPr>
          <w:rFonts w:asciiTheme="minorHAnsi" w:hAnsiTheme="minorHAnsi" w:cs="Arial"/>
          <w:b w:val="0"/>
          <w:bCs w:val="0"/>
          <w:color w:val="auto"/>
          <w:sz w:val="22"/>
          <w:szCs w:val="22"/>
          <w:lang w:val="el-GR"/>
        </w:rPr>
        <w:t>,</w:t>
      </w:r>
    </w:p>
    <w:p w:rsidR="004D7A67" w:rsidRPr="00AE420B" w:rsidRDefault="004D7A67" w:rsidP="004D7A67">
      <w:pPr>
        <w:pStyle w:val="ListParagraph"/>
        <w:spacing w:line="276" w:lineRule="auto"/>
        <w:jc w:val="both"/>
        <w:rPr>
          <w:rFonts w:asciiTheme="minorHAnsi" w:hAnsiTheme="minorHAnsi" w:cs="Arial"/>
          <w:b w:val="0"/>
          <w:bCs w:val="0"/>
          <w:color w:val="auto"/>
          <w:sz w:val="22"/>
          <w:szCs w:val="22"/>
          <w:lang w:val="el-GR"/>
        </w:rPr>
      </w:pPr>
      <w:r w:rsidRPr="00AE420B">
        <w:rPr>
          <w:rFonts w:asciiTheme="minorHAnsi" w:hAnsiTheme="minorHAnsi" w:cs="Arial"/>
          <w:b w:val="0"/>
          <w:bCs w:val="0"/>
          <w:color w:val="auto"/>
          <w:sz w:val="22"/>
          <w:szCs w:val="22"/>
          <w:lang w:val="el-GR"/>
        </w:rPr>
        <w:t>ενώ</w:t>
      </w:r>
      <w:r w:rsidR="00084F89">
        <w:rPr>
          <w:rFonts w:asciiTheme="minorHAnsi" w:hAnsiTheme="minorHAnsi" w:cs="Arial"/>
          <w:b w:val="0"/>
          <w:bCs w:val="0"/>
          <w:color w:val="auto"/>
          <w:sz w:val="22"/>
          <w:szCs w:val="22"/>
          <w:lang w:val="el-GR"/>
        </w:rPr>
        <w:t xml:space="preserve"> σημαντικές</w:t>
      </w:r>
      <w:r w:rsidRPr="00AE420B">
        <w:rPr>
          <w:rFonts w:asciiTheme="minorHAnsi" w:hAnsiTheme="minorHAnsi" w:cs="Arial"/>
          <w:b w:val="0"/>
          <w:bCs w:val="0"/>
          <w:color w:val="auto"/>
          <w:sz w:val="22"/>
          <w:szCs w:val="22"/>
          <w:lang w:val="el-GR"/>
        </w:rPr>
        <w:t xml:space="preserve"> μειώσεις </w:t>
      </w:r>
      <w:r w:rsidR="004A35FD" w:rsidRPr="00AE420B">
        <w:rPr>
          <w:rFonts w:asciiTheme="minorHAnsi" w:hAnsiTheme="minorHAnsi" w:cs="Arial"/>
          <w:b w:val="0"/>
          <w:bCs w:val="0"/>
          <w:color w:val="auto"/>
          <w:sz w:val="22"/>
          <w:szCs w:val="22"/>
          <w:lang w:val="el-GR"/>
        </w:rPr>
        <w:t>παρατηρήθηκαν</w:t>
      </w:r>
      <w:r w:rsidR="00F446AD" w:rsidRPr="00AE420B">
        <w:rPr>
          <w:rFonts w:asciiTheme="minorHAnsi" w:hAnsiTheme="minorHAnsi" w:cs="Arial"/>
          <w:b w:val="0"/>
          <w:bCs w:val="0"/>
          <w:color w:val="auto"/>
          <w:sz w:val="22"/>
          <w:szCs w:val="22"/>
          <w:lang w:val="el-GR"/>
        </w:rPr>
        <w:t xml:space="preserve"> ανάμεσα</w:t>
      </w:r>
    </w:p>
    <w:p w:rsidR="00F04995" w:rsidRPr="00AE420B" w:rsidRDefault="00F04995" w:rsidP="00F446AD">
      <w:pPr>
        <w:pStyle w:val="ListParagraph"/>
        <w:numPr>
          <w:ilvl w:val="1"/>
          <w:numId w:val="6"/>
        </w:numPr>
        <w:spacing w:line="276" w:lineRule="auto"/>
        <w:jc w:val="both"/>
        <w:rPr>
          <w:rFonts w:asciiTheme="minorHAnsi" w:hAnsiTheme="minorHAnsi" w:cs="Arial"/>
          <w:b w:val="0"/>
          <w:bCs w:val="0"/>
          <w:color w:val="auto"/>
          <w:sz w:val="22"/>
          <w:szCs w:val="22"/>
          <w:lang w:val="el-GR"/>
        </w:rPr>
      </w:pPr>
      <w:r w:rsidRPr="00AE420B">
        <w:rPr>
          <w:rFonts w:asciiTheme="minorHAnsi" w:hAnsiTheme="minorHAnsi" w:cs="Arial"/>
          <w:b w:val="0"/>
          <w:bCs w:val="0"/>
          <w:color w:val="auto"/>
          <w:sz w:val="22"/>
          <w:szCs w:val="22"/>
          <w:lang w:val="el-GR"/>
        </w:rPr>
        <w:t xml:space="preserve">στους Ευρωπαίους πολίτες κατά </w:t>
      </w:r>
      <w:r w:rsidR="00084F89">
        <w:rPr>
          <w:rFonts w:asciiTheme="minorHAnsi" w:hAnsiTheme="minorHAnsi" w:cs="Arial"/>
          <w:b w:val="0"/>
          <w:bCs w:val="0"/>
          <w:color w:val="auto"/>
          <w:sz w:val="22"/>
          <w:szCs w:val="22"/>
          <w:lang w:val="el-GR"/>
        </w:rPr>
        <w:t>22</w:t>
      </w:r>
      <w:r w:rsidRPr="00AE420B">
        <w:rPr>
          <w:rFonts w:asciiTheme="minorHAnsi" w:hAnsiTheme="minorHAnsi" w:cs="Arial"/>
          <w:b w:val="0"/>
          <w:bCs w:val="0"/>
          <w:color w:val="auto"/>
          <w:sz w:val="22"/>
          <w:szCs w:val="22"/>
          <w:lang w:val="el-GR"/>
        </w:rPr>
        <w:t xml:space="preserve">% </w:t>
      </w:r>
      <w:r w:rsidR="00F446AD" w:rsidRPr="00AE420B">
        <w:rPr>
          <w:rFonts w:asciiTheme="minorHAnsi" w:hAnsiTheme="minorHAnsi" w:cs="Arial"/>
          <w:b w:val="0"/>
          <w:bCs w:val="0"/>
          <w:color w:val="auto"/>
          <w:sz w:val="22"/>
          <w:szCs w:val="22"/>
          <w:lang w:val="el-GR"/>
        </w:rPr>
        <w:t>(</w:t>
      </w:r>
      <w:r w:rsidR="00084F89">
        <w:rPr>
          <w:rFonts w:asciiTheme="minorHAnsi" w:hAnsiTheme="minorHAnsi" w:cs="Arial"/>
          <w:b w:val="0"/>
          <w:bCs w:val="0"/>
          <w:color w:val="auto"/>
          <w:sz w:val="22"/>
          <w:szCs w:val="22"/>
          <w:lang w:val="el-GR"/>
        </w:rPr>
        <w:t>1,698</w:t>
      </w:r>
      <w:r w:rsidRPr="00AE420B">
        <w:rPr>
          <w:rFonts w:asciiTheme="minorHAnsi" w:hAnsiTheme="minorHAnsi" w:cs="Arial"/>
          <w:b w:val="0"/>
          <w:bCs w:val="0"/>
          <w:color w:val="auto"/>
          <w:sz w:val="22"/>
          <w:szCs w:val="22"/>
          <w:lang w:val="el-GR"/>
        </w:rPr>
        <w:t xml:space="preserve"> άτομα),</w:t>
      </w:r>
      <w:r w:rsidR="00084F89">
        <w:rPr>
          <w:rFonts w:asciiTheme="minorHAnsi" w:hAnsiTheme="minorHAnsi" w:cs="Arial"/>
          <w:b w:val="0"/>
          <w:bCs w:val="0"/>
          <w:color w:val="auto"/>
          <w:sz w:val="22"/>
          <w:szCs w:val="22"/>
          <w:lang w:val="el-GR"/>
        </w:rPr>
        <w:t xml:space="preserve"> και</w:t>
      </w:r>
    </w:p>
    <w:p w:rsidR="00B42762" w:rsidRPr="00084F89" w:rsidRDefault="00F04995" w:rsidP="00F04995">
      <w:pPr>
        <w:pStyle w:val="ListParagraph"/>
        <w:numPr>
          <w:ilvl w:val="1"/>
          <w:numId w:val="6"/>
        </w:numPr>
        <w:spacing w:line="276" w:lineRule="auto"/>
        <w:jc w:val="both"/>
        <w:rPr>
          <w:rFonts w:asciiTheme="minorHAnsi" w:hAnsiTheme="minorHAnsi" w:cs="Arial"/>
          <w:b w:val="0"/>
          <w:bCs w:val="0"/>
          <w:color w:val="auto"/>
          <w:sz w:val="22"/>
          <w:szCs w:val="22"/>
          <w:lang w:val="el-GR"/>
        </w:rPr>
      </w:pPr>
      <w:r w:rsidRPr="00084F89">
        <w:rPr>
          <w:rFonts w:asciiTheme="minorHAnsi" w:hAnsiTheme="minorHAnsi" w:cs="Arial"/>
          <w:b w:val="0"/>
          <w:bCs w:val="0"/>
          <w:color w:val="auto"/>
          <w:sz w:val="22"/>
          <w:szCs w:val="22"/>
          <w:lang w:val="el-GR"/>
        </w:rPr>
        <w:t>ανάμεσα στους Τουρκοκύπριους κατά</w:t>
      </w:r>
      <w:r w:rsidR="00F446AD" w:rsidRPr="00084F89">
        <w:rPr>
          <w:rFonts w:asciiTheme="minorHAnsi" w:hAnsiTheme="minorHAnsi" w:cs="Arial"/>
          <w:b w:val="0"/>
          <w:bCs w:val="0"/>
          <w:color w:val="auto"/>
          <w:sz w:val="22"/>
          <w:szCs w:val="22"/>
          <w:lang w:val="el-GR"/>
        </w:rPr>
        <w:t xml:space="preserve"> </w:t>
      </w:r>
      <w:r w:rsidR="00084F89" w:rsidRPr="00084F89">
        <w:rPr>
          <w:rFonts w:asciiTheme="minorHAnsi" w:hAnsiTheme="minorHAnsi" w:cs="Arial"/>
          <w:b w:val="0"/>
          <w:bCs w:val="0"/>
          <w:color w:val="auto"/>
          <w:sz w:val="22"/>
          <w:szCs w:val="22"/>
          <w:lang w:val="el-GR"/>
        </w:rPr>
        <w:t>43</w:t>
      </w:r>
      <w:r w:rsidRPr="00084F89">
        <w:rPr>
          <w:rFonts w:asciiTheme="minorHAnsi" w:hAnsiTheme="minorHAnsi" w:cs="Arial"/>
          <w:b w:val="0"/>
          <w:bCs w:val="0"/>
          <w:color w:val="auto"/>
          <w:sz w:val="22"/>
          <w:szCs w:val="22"/>
          <w:lang w:val="el-GR"/>
        </w:rPr>
        <w:t>% (</w:t>
      </w:r>
      <w:r w:rsidR="00084F89" w:rsidRPr="00084F89">
        <w:rPr>
          <w:rFonts w:asciiTheme="minorHAnsi" w:hAnsiTheme="minorHAnsi" w:cs="Arial"/>
          <w:b w:val="0"/>
          <w:bCs w:val="0"/>
          <w:color w:val="auto"/>
          <w:sz w:val="22"/>
          <w:szCs w:val="22"/>
          <w:lang w:val="el-GR"/>
        </w:rPr>
        <w:t>212</w:t>
      </w:r>
      <w:r w:rsidRPr="00084F89">
        <w:rPr>
          <w:rFonts w:asciiTheme="minorHAnsi" w:hAnsiTheme="minorHAnsi" w:cs="Arial"/>
          <w:b w:val="0"/>
          <w:bCs w:val="0"/>
          <w:color w:val="auto"/>
          <w:sz w:val="22"/>
          <w:szCs w:val="22"/>
          <w:lang w:val="el-GR"/>
        </w:rPr>
        <w:t xml:space="preserve"> άτομα) </w:t>
      </w:r>
      <w:r w:rsidR="00B42762" w:rsidRPr="00084F89">
        <w:rPr>
          <w:rFonts w:asciiTheme="minorHAnsi" w:hAnsiTheme="minorHAnsi" w:cs="Arial"/>
          <w:b w:val="0"/>
          <w:bCs w:val="0"/>
          <w:color w:val="auto"/>
          <w:spacing w:val="4"/>
          <w:sz w:val="22"/>
          <w:szCs w:val="22"/>
          <w:lang w:val="el-GR"/>
        </w:rPr>
        <w:t>[</w:t>
      </w:r>
      <w:r w:rsidR="00443736" w:rsidRPr="00084F89">
        <w:rPr>
          <w:rFonts w:asciiTheme="minorHAnsi" w:hAnsiTheme="minorHAnsi" w:cs="Arial"/>
          <w:b w:val="0"/>
          <w:bCs w:val="0"/>
          <w:color w:val="auto"/>
          <w:spacing w:val="4"/>
          <w:sz w:val="22"/>
          <w:szCs w:val="22"/>
          <w:lang w:val="el-GR"/>
        </w:rPr>
        <w:t xml:space="preserve">βλέπε πίνακα </w:t>
      </w:r>
      <w:r w:rsidR="005E02A2" w:rsidRPr="00084F89">
        <w:rPr>
          <w:rFonts w:asciiTheme="minorHAnsi" w:hAnsiTheme="minorHAnsi" w:cs="Arial"/>
          <w:b w:val="0"/>
          <w:bCs w:val="0"/>
          <w:color w:val="auto"/>
          <w:spacing w:val="4"/>
          <w:sz w:val="22"/>
          <w:szCs w:val="22"/>
          <w:lang w:val="el-GR"/>
        </w:rPr>
        <w:t>9</w:t>
      </w:r>
      <w:r w:rsidR="00B42762" w:rsidRPr="00084F89">
        <w:rPr>
          <w:rFonts w:asciiTheme="minorHAnsi" w:hAnsiTheme="minorHAnsi" w:cs="Arial"/>
          <w:b w:val="0"/>
          <w:bCs w:val="0"/>
          <w:color w:val="auto"/>
          <w:spacing w:val="4"/>
          <w:sz w:val="22"/>
          <w:szCs w:val="22"/>
          <w:lang w:val="el-GR"/>
        </w:rPr>
        <w:t>]</w:t>
      </w:r>
      <w:r w:rsidR="00B42762" w:rsidRPr="00084F89">
        <w:rPr>
          <w:rFonts w:asciiTheme="minorHAnsi" w:hAnsiTheme="minorHAnsi" w:cs="Arial"/>
          <w:b w:val="0"/>
          <w:bCs w:val="0"/>
          <w:color w:val="auto"/>
          <w:sz w:val="22"/>
          <w:szCs w:val="22"/>
          <w:lang w:val="el-GR"/>
        </w:rPr>
        <w:t>.</w:t>
      </w:r>
    </w:p>
    <w:p w:rsidR="00A92F09" w:rsidRPr="00AE420B" w:rsidRDefault="00A92F09" w:rsidP="00A92F09">
      <w:pPr>
        <w:pStyle w:val="ListParagraph"/>
        <w:spacing w:line="276" w:lineRule="auto"/>
        <w:ind w:left="0"/>
        <w:jc w:val="both"/>
        <w:rPr>
          <w:rFonts w:asciiTheme="minorHAnsi" w:hAnsiTheme="minorHAnsi" w:cs="Arial"/>
          <w:b w:val="0"/>
          <w:color w:val="auto"/>
          <w:sz w:val="22"/>
          <w:szCs w:val="22"/>
          <w:lang w:val="el-GR"/>
        </w:rPr>
      </w:pPr>
    </w:p>
    <w:p w:rsidR="00A92F09" w:rsidRPr="00AE420B" w:rsidRDefault="00A92F09" w:rsidP="008F2A3E">
      <w:pPr>
        <w:pStyle w:val="ListParagraph"/>
        <w:spacing w:line="276" w:lineRule="auto"/>
        <w:jc w:val="both"/>
        <w:rPr>
          <w:rFonts w:asciiTheme="minorHAnsi" w:hAnsiTheme="minorHAnsi" w:cs="Arial"/>
          <w:b w:val="0"/>
          <w:color w:val="auto"/>
          <w:sz w:val="22"/>
          <w:szCs w:val="22"/>
          <w:lang w:val="el-GR"/>
        </w:rPr>
      </w:pPr>
      <w:r w:rsidRPr="00AE420B">
        <w:rPr>
          <w:rFonts w:asciiTheme="minorHAnsi" w:hAnsiTheme="minorHAnsi" w:cs="Arial"/>
          <w:b w:val="0"/>
          <w:color w:val="auto"/>
          <w:sz w:val="22"/>
          <w:szCs w:val="22"/>
          <w:lang w:val="el-GR"/>
        </w:rPr>
        <w:t xml:space="preserve">Στο διάγραμμα που ακολουθεί παρουσιάζεται η διακύμανση του αριθμού </w:t>
      </w:r>
      <w:r w:rsidR="005E11CA" w:rsidRPr="00AE420B">
        <w:rPr>
          <w:rFonts w:asciiTheme="minorHAnsi" w:hAnsiTheme="minorHAnsi" w:cs="Arial"/>
          <w:b w:val="0"/>
          <w:color w:val="auto"/>
          <w:sz w:val="22"/>
          <w:szCs w:val="22"/>
          <w:lang w:val="el-GR"/>
        </w:rPr>
        <w:t xml:space="preserve">των Ελληνοκυπρίων, </w:t>
      </w:r>
      <w:r w:rsidRPr="00AE420B">
        <w:rPr>
          <w:rFonts w:asciiTheme="minorHAnsi" w:hAnsiTheme="minorHAnsi" w:cs="Arial"/>
          <w:b w:val="0"/>
          <w:color w:val="auto"/>
          <w:sz w:val="22"/>
          <w:szCs w:val="22"/>
          <w:lang w:val="el-GR"/>
        </w:rPr>
        <w:t xml:space="preserve">των </w:t>
      </w:r>
      <w:r w:rsidR="00A231CA" w:rsidRPr="00AE420B">
        <w:rPr>
          <w:rFonts w:asciiTheme="minorHAnsi" w:hAnsiTheme="minorHAnsi" w:cs="Arial"/>
          <w:b w:val="0"/>
          <w:color w:val="auto"/>
          <w:sz w:val="22"/>
          <w:szCs w:val="22"/>
          <w:lang w:val="el-GR"/>
        </w:rPr>
        <w:t xml:space="preserve">Ευρωπαίων </w:t>
      </w:r>
      <w:r w:rsidRPr="00AE420B">
        <w:rPr>
          <w:rFonts w:asciiTheme="minorHAnsi" w:hAnsiTheme="minorHAnsi" w:cs="Arial"/>
          <w:b w:val="0"/>
          <w:color w:val="auto"/>
          <w:sz w:val="22"/>
          <w:szCs w:val="22"/>
          <w:lang w:val="el-GR"/>
        </w:rPr>
        <w:t>ανέργων</w:t>
      </w:r>
      <w:r w:rsidR="00A231CA" w:rsidRPr="00AE420B">
        <w:rPr>
          <w:rFonts w:asciiTheme="minorHAnsi" w:hAnsiTheme="minorHAnsi" w:cs="Arial"/>
          <w:b w:val="0"/>
          <w:color w:val="auto"/>
          <w:sz w:val="22"/>
          <w:szCs w:val="22"/>
          <w:lang w:val="el-GR"/>
        </w:rPr>
        <w:t xml:space="preserve">, των </w:t>
      </w:r>
      <w:r w:rsidRPr="00AE420B">
        <w:rPr>
          <w:rFonts w:asciiTheme="minorHAnsi" w:hAnsiTheme="minorHAnsi" w:cs="Arial"/>
          <w:b w:val="0"/>
          <w:color w:val="auto"/>
          <w:sz w:val="22"/>
          <w:szCs w:val="22"/>
          <w:lang w:val="el-GR"/>
        </w:rPr>
        <w:t xml:space="preserve">Ποντίων </w:t>
      </w:r>
      <w:r w:rsidR="00A231CA" w:rsidRPr="00AE420B">
        <w:rPr>
          <w:rFonts w:asciiTheme="minorHAnsi" w:hAnsiTheme="minorHAnsi" w:cs="Arial"/>
          <w:b w:val="0"/>
          <w:color w:val="auto"/>
          <w:sz w:val="22"/>
          <w:szCs w:val="22"/>
          <w:lang w:val="el-GR"/>
        </w:rPr>
        <w:t xml:space="preserve">ανέργων </w:t>
      </w:r>
      <w:r w:rsidRPr="00AE420B">
        <w:rPr>
          <w:rFonts w:asciiTheme="minorHAnsi" w:hAnsiTheme="minorHAnsi" w:cs="Arial"/>
          <w:b w:val="0"/>
          <w:color w:val="auto"/>
          <w:sz w:val="22"/>
          <w:szCs w:val="22"/>
          <w:lang w:val="el-GR"/>
        </w:rPr>
        <w:t xml:space="preserve">και των </w:t>
      </w:r>
      <w:r w:rsidR="00A231CA" w:rsidRPr="00AE420B">
        <w:rPr>
          <w:rFonts w:asciiTheme="minorHAnsi" w:hAnsiTheme="minorHAnsi" w:cs="Arial"/>
          <w:b w:val="0"/>
          <w:color w:val="auto"/>
          <w:sz w:val="22"/>
          <w:szCs w:val="22"/>
          <w:lang w:val="el-GR"/>
        </w:rPr>
        <w:t xml:space="preserve">ανέργων με καθεστώς </w:t>
      </w:r>
      <w:r w:rsidRPr="00AE420B">
        <w:rPr>
          <w:rFonts w:asciiTheme="minorHAnsi" w:hAnsiTheme="minorHAnsi" w:cs="Arial"/>
          <w:b w:val="0"/>
          <w:color w:val="auto"/>
          <w:sz w:val="22"/>
          <w:szCs w:val="22"/>
          <w:lang w:val="el-GR"/>
        </w:rPr>
        <w:t xml:space="preserve">συμπληρωματικής </w:t>
      </w:r>
      <w:r w:rsidR="00B84932" w:rsidRPr="00AE420B">
        <w:rPr>
          <w:rFonts w:asciiTheme="minorHAnsi" w:hAnsiTheme="minorHAnsi" w:cs="Arial"/>
          <w:b w:val="0"/>
          <w:color w:val="auto"/>
          <w:sz w:val="22"/>
          <w:szCs w:val="22"/>
          <w:lang w:val="el-GR"/>
        </w:rPr>
        <w:t>προστασίας</w:t>
      </w:r>
      <w:r w:rsidR="00663EEB" w:rsidRPr="00AE420B">
        <w:rPr>
          <w:rFonts w:asciiTheme="minorHAnsi" w:hAnsiTheme="minorHAnsi" w:cs="Arial"/>
          <w:b w:val="0"/>
          <w:color w:val="auto"/>
          <w:sz w:val="22"/>
          <w:szCs w:val="22"/>
          <w:lang w:val="el-GR"/>
        </w:rPr>
        <w:t xml:space="preserve"> δεύτερου χρόνου</w:t>
      </w:r>
      <w:r w:rsidR="00B84932" w:rsidRPr="00AE420B">
        <w:rPr>
          <w:rFonts w:asciiTheme="minorHAnsi" w:hAnsiTheme="minorHAnsi" w:cs="Arial"/>
          <w:b w:val="0"/>
          <w:color w:val="auto"/>
          <w:sz w:val="22"/>
          <w:szCs w:val="22"/>
          <w:lang w:val="el-GR"/>
        </w:rPr>
        <w:t xml:space="preserve"> τους τελευταίους 12</w:t>
      </w:r>
      <w:r w:rsidRPr="00AE420B">
        <w:rPr>
          <w:rFonts w:asciiTheme="minorHAnsi" w:hAnsiTheme="minorHAnsi" w:cs="Arial"/>
          <w:b w:val="0"/>
          <w:color w:val="auto"/>
          <w:sz w:val="22"/>
          <w:szCs w:val="22"/>
          <w:lang w:val="el-GR"/>
        </w:rPr>
        <w:t xml:space="preserve"> μήνες.</w:t>
      </w:r>
    </w:p>
    <w:p w:rsidR="00B42762" w:rsidRPr="003136B5" w:rsidRDefault="00B42762" w:rsidP="009461F1">
      <w:pPr>
        <w:pStyle w:val="ListParagraph"/>
        <w:spacing w:line="276" w:lineRule="auto"/>
        <w:ind w:left="0"/>
        <w:rPr>
          <w:rFonts w:asciiTheme="minorHAnsi" w:hAnsiTheme="minorHAnsi" w:cs="Arial"/>
          <w:b w:val="0"/>
          <w:bCs w:val="0"/>
          <w:color w:val="C00000"/>
          <w:sz w:val="22"/>
          <w:szCs w:val="22"/>
          <w:lang w:val="el-GR"/>
        </w:rPr>
      </w:pPr>
    </w:p>
    <w:p w:rsidR="00AE420B" w:rsidRPr="003136B5" w:rsidRDefault="00AE420B" w:rsidP="009461F1">
      <w:pPr>
        <w:pStyle w:val="ListParagraph"/>
        <w:spacing w:line="276" w:lineRule="auto"/>
        <w:ind w:left="0"/>
        <w:rPr>
          <w:rFonts w:asciiTheme="minorHAnsi" w:hAnsiTheme="minorHAnsi" w:cs="Arial"/>
          <w:b w:val="0"/>
          <w:bCs w:val="0"/>
          <w:color w:val="C00000"/>
          <w:sz w:val="22"/>
          <w:szCs w:val="22"/>
          <w:lang w:val="el-GR"/>
        </w:rPr>
      </w:pPr>
    </w:p>
    <w:p w:rsidR="00AE420B" w:rsidRPr="003136B5" w:rsidRDefault="003175A2" w:rsidP="00CA633F">
      <w:pPr>
        <w:pStyle w:val="ListParagraph"/>
        <w:spacing w:line="276" w:lineRule="auto"/>
        <w:ind w:left="0"/>
        <w:jc w:val="right"/>
        <w:rPr>
          <w:rFonts w:asciiTheme="minorHAnsi" w:hAnsiTheme="minorHAnsi" w:cs="Arial"/>
          <w:b w:val="0"/>
          <w:bCs w:val="0"/>
          <w:color w:val="C00000"/>
          <w:sz w:val="22"/>
          <w:szCs w:val="22"/>
          <w:lang w:val="el-GR"/>
        </w:rPr>
      </w:pPr>
      <w:r w:rsidRPr="003175A2">
        <w:rPr>
          <w:rFonts w:asciiTheme="minorHAnsi" w:hAnsiTheme="minorHAnsi" w:cs="Arial"/>
          <w:b w:val="0"/>
          <w:bCs w:val="0"/>
          <w:noProof/>
          <w:color w:val="C00000"/>
          <w:sz w:val="22"/>
          <w:szCs w:val="22"/>
        </w:rPr>
        <w:lastRenderedPageBreak/>
        <w:drawing>
          <wp:inline distT="0" distB="0" distL="0" distR="0">
            <wp:extent cx="5286375" cy="2895600"/>
            <wp:effectExtent l="19050" t="0" r="9525"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E420B" w:rsidRPr="00AE420B" w:rsidRDefault="00AE420B" w:rsidP="00AE420B">
      <w:pPr>
        <w:pStyle w:val="ListParagraph"/>
        <w:spacing w:line="276" w:lineRule="auto"/>
        <w:ind w:left="0"/>
        <w:jc w:val="center"/>
        <w:rPr>
          <w:rFonts w:asciiTheme="minorHAnsi" w:hAnsiTheme="minorHAnsi" w:cs="Arial"/>
          <w:b w:val="0"/>
          <w:bCs w:val="0"/>
          <w:color w:val="C00000"/>
          <w:sz w:val="22"/>
          <w:szCs w:val="22"/>
        </w:rPr>
      </w:pPr>
    </w:p>
    <w:p w:rsidR="001E6297" w:rsidRPr="00B00B92" w:rsidRDefault="001E6297" w:rsidP="003103B2">
      <w:pPr>
        <w:pStyle w:val="ListParagraph"/>
        <w:spacing w:line="276" w:lineRule="auto"/>
        <w:ind w:left="0"/>
        <w:jc w:val="right"/>
        <w:rPr>
          <w:rFonts w:asciiTheme="minorHAnsi" w:hAnsiTheme="minorHAnsi" w:cs="Arial"/>
          <w:b w:val="0"/>
          <w:bCs w:val="0"/>
          <w:color w:val="C00000"/>
          <w:sz w:val="22"/>
          <w:szCs w:val="22"/>
        </w:rPr>
      </w:pPr>
    </w:p>
    <w:p w:rsidR="0044298B" w:rsidRPr="000B0E61" w:rsidRDefault="0044298B" w:rsidP="0044298B">
      <w:pPr>
        <w:pStyle w:val="ListParagraph"/>
        <w:numPr>
          <w:ilvl w:val="0"/>
          <w:numId w:val="10"/>
        </w:numPr>
        <w:tabs>
          <w:tab w:val="left" w:pos="3400"/>
        </w:tabs>
        <w:spacing w:after="200" w:line="276" w:lineRule="auto"/>
        <w:rPr>
          <w:rFonts w:asciiTheme="minorHAnsi" w:hAnsiTheme="minorHAnsi" w:cs="Arial"/>
          <w:i/>
          <w:iCs/>
          <w:color w:val="auto"/>
          <w:sz w:val="22"/>
          <w:szCs w:val="22"/>
          <w:lang w:val="el-GR"/>
        </w:rPr>
      </w:pPr>
      <w:r>
        <w:rPr>
          <w:rFonts w:asciiTheme="minorHAnsi" w:hAnsiTheme="minorHAnsi" w:cs="Arial"/>
          <w:i/>
          <w:iCs/>
          <w:color w:val="auto"/>
          <w:sz w:val="22"/>
          <w:szCs w:val="22"/>
          <w:lang w:val="el-GR"/>
        </w:rPr>
        <w:t>Μηνιαία σ</w:t>
      </w:r>
      <w:r w:rsidRPr="000B0E61">
        <w:rPr>
          <w:rFonts w:asciiTheme="minorHAnsi" w:hAnsiTheme="minorHAnsi" w:cs="Arial"/>
          <w:i/>
          <w:iCs/>
          <w:color w:val="auto"/>
          <w:sz w:val="22"/>
          <w:szCs w:val="22"/>
          <w:lang w:val="el-GR"/>
        </w:rPr>
        <w:t xml:space="preserve">ύγκριση </w:t>
      </w:r>
      <w:r w:rsidR="00367155" w:rsidRPr="000B0E61">
        <w:rPr>
          <w:rFonts w:asciiTheme="minorHAnsi" w:hAnsiTheme="minorHAnsi" w:cs="Arial"/>
          <w:i/>
          <w:iCs/>
          <w:color w:val="auto"/>
          <w:sz w:val="22"/>
          <w:szCs w:val="22"/>
          <w:lang w:val="el-GR"/>
        </w:rPr>
        <w:t xml:space="preserve">μεταξύ </w:t>
      </w:r>
      <w:r w:rsidR="00367155">
        <w:rPr>
          <w:rFonts w:asciiTheme="minorHAnsi" w:hAnsiTheme="minorHAnsi" w:cs="Arial"/>
          <w:i/>
          <w:iCs/>
          <w:color w:val="auto"/>
          <w:sz w:val="22"/>
          <w:szCs w:val="22"/>
          <w:lang w:val="el-GR"/>
        </w:rPr>
        <w:t xml:space="preserve">Μαρτίου και Απριλίου </w:t>
      </w:r>
      <w:r w:rsidR="00367155" w:rsidRPr="000B0E61">
        <w:rPr>
          <w:rFonts w:asciiTheme="minorHAnsi" w:hAnsiTheme="minorHAnsi" w:cs="Arial"/>
          <w:i/>
          <w:iCs/>
          <w:color w:val="auto"/>
          <w:sz w:val="22"/>
          <w:szCs w:val="22"/>
          <w:lang w:val="el-GR"/>
        </w:rPr>
        <w:t>2014</w:t>
      </w:r>
      <w:r w:rsidRPr="000B0E61">
        <w:rPr>
          <w:rFonts w:asciiTheme="minorHAnsi" w:hAnsiTheme="minorHAnsi" w:cs="Arial"/>
          <w:i/>
          <w:iCs/>
          <w:color w:val="auto"/>
          <w:sz w:val="22"/>
          <w:szCs w:val="22"/>
          <w:lang w:val="el-GR"/>
        </w:rPr>
        <w:t>:</w:t>
      </w:r>
    </w:p>
    <w:p w:rsidR="00367155" w:rsidRPr="000B0E61" w:rsidRDefault="00367155" w:rsidP="00367155">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0B0E61">
        <w:rPr>
          <w:rFonts w:asciiTheme="minorHAnsi" w:hAnsiTheme="minorHAnsi" w:cs="Arial"/>
          <w:b w:val="0"/>
          <w:bCs w:val="0"/>
          <w:color w:val="auto"/>
          <w:spacing w:val="4"/>
          <w:sz w:val="22"/>
          <w:szCs w:val="22"/>
          <w:lang w:val="el-GR"/>
        </w:rPr>
        <w:t xml:space="preserve">Κατά τον μήνα </w:t>
      </w:r>
      <w:r>
        <w:rPr>
          <w:rFonts w:asciiTheme="minorHAnsi" w:hAnsiTheme="minorHAnsi" w:cs="Arial"/>
          <w:b w:val="0"/>
          <w:bCs w:val="0"/>
          <w:color w:val="auto"/>
          <w:spacing w:val="4"/>
          <w:sz w:val="22"/>
          <w:szCs w:val="22"/>
          <w:lang w:val="el-GR"/>
        </w:rPr>
        <w:t>Απρίλιο</w:t>
      </w:r>
      <w:r w:rsidRPr="000B0E61">
        <w:rPr>
          <w:rFonts w:asciiTheme="minorHAnsi" w:hAnsiTheme="minorHAnsi" w:cs="Arial"/>
          <w:b w:val="0"/>
          <w:bCs w:val="0"/>
          <w:color w:val="auto"/>
          <w:spacing w:val="4"/>
          <w:sz w:val="22"/>
          <w:szCs w:val="22"/>
          <w:lang w:val="el-GR"/>
        </w:rPr>
        <w:t xml:space="preserve"> 2014 ο</w:t>
      </w:r>
      <w:r w:rsidRPr="000B0E61">
        <w:rPr>
          <w:rFonts w:asciiTheme="minorHAnsi" w:hAnsiTheme="minorHAnsi" w:cs="Arial"/>
          <w:b w:val="0"/>
          <w:bCs w:val="0"/>
          <w:color w:val="auto"/>
          <w:sz w:val="22"/>
          <w:szCs w:val="22"/>
          <w:lang w:val="el-GR"/>
        </w:rPr>
        <w:t xml:space="preserve"> αριθμός των εγγεγραμμένων ανέργων παρουσίασε </w:t>
      </w:r>
      <w:r>
        <w:rPr>
          <w:rFonts w:asciiTheme="minorHAnsi" w:hAnsiTheme="minorHAnsi" w:cs="Arial"/>
          <w:bCs w:val="0"/>
          <w:color w:val="auto"/>
          <w:sz w:val="22"/>
          <w:szCs w:val="22"/>
          <w:lang w:val="el-GR"/>
        </w:rPr>
        <w:t>μείωση</w:t>
      </w:r>
      <w:r w:rsidRPr="000B0E61">
        <w:rPr>
          <w:rFonts w:asciiTheme="minorHAnsi" w:hAnsiTheme="minorHAnsi" w:cs="Arial"/>
          <w:b w:val="0"/>
          <w:bCs w:val="0"/>
          <w:color w:val="auto"/>
          <w:sz w:val="22"/>
          <w:szCs w:val="22"/>
          <w:lang w:val="el-GR"/>
        </w:rPr>
        <w:t xml:space="preserve"> </w:t>
      </w:r>
      <w:r w:rsidRPr="000B0E61">
        <w:rPr>
          <w:rFonts w:asciiTheme="minorHAnsi" w:hAnsiTheme="minorHAnsi" w:cs="Arial"/>
          <w:bCs w:val="0"/>
          <w:color w:val="auto"/>
          <w:sz w:val="22"/>
          <w:szCs w:val="22"/>
          <w:lang w:val="el-GR"/>
        </w:rPr>
        <w:t xml:space="preserve"> </w:t>
      </w:r>
      <w:r w:rsidRPr="000B0E61">
        <w:rPr>
          <w:rFonts w:asciiTheme="minorHAnsi" w:hAnsiTheme="minorHAnsi" w:cs="Arial"/>
          <w:b w:val="0"/>
          <w:bCs w:val="0"/>
          <w:color w:val="auto"/>
          <w:sz w:val="22"/>
          <w:szCs w:val="22"/>
          <w:lang w:val="el-GR"/>
        </w:rPr>
        <w:t xml:space="preserve">κατά </w:t>
      </w:r>
      <w:r w:rsidRPr="008353A3">
        <w:rPr>
          <w:rFonts w:asciiTheme="minorHAnsi" w:hAnsiTheme="minorHAnsi" w:cs="Arial"/>
          <w:bCs w:val="0"/>
          <w:color w:val="auto"/>
          <w:sz w:val="22"/>
          <w:szCs w:val="22"/>
          <w:lang w:val="el-GR"/>
        </w:rPr>
        <w:t>6,014 άτομα</w:t>
      </w:r>
      <w:r w:rsidRPr="000B0E61">
        <w:rPr>
          <w:rFonts w:asciiTheme="minorHAnsi" w:hAnsiTheme="minorHAnsi" w:cs="Arial"/>
          <w:b w:val="0"/>
          <w:bCs w:val="0"/>
          <w:color w:val="auto"/>
          <w:sz w:val="22"/>
          <w:szCs w:val="22"/>
          <w:lang w:val="el-GR"/>
        </w:rPr>
        <w:t xml:space="preserve"> ή </w:t>
      </w:r>
      <w:r>
        <w:rPr>
          <w:rFonts w:asciiTheme="minorHAnsi" w:hAnsiTheme="minorHAnsi" w:cs="Arial"/>
          <w:b w:val="0"/>
          <w:bCs w:val="0"/>
          <w:color w:val="auto"/>
          <w:sz w:val="22"/>
          <w:szCs w:val="22"/>
          <w:lang w:val="el-GR"/>
        </w:rPr>
        <w:t>11,4</w:t>
      </w:r>
      <w:r w:rsidRPr="000B0E61">
        <w:rPr>
          <w:rFonts w:asciiTheme="minorHAnsi" w:hAnsiTheme="minorHAnsi" w:cs="Arial"/>
          <w:b w:val="0"/>
          <w:bCs w:val="0"/>
          <w:color w:val="auto"/>
          <w:sz w:val="22"/>
          <w:szCs w:val="22"/>
          <w:lang w:val="el-GR"/>
        </w:rPr>
        <w:t>%, σε σύγκριση με τον προηγού</w:t>
      </w:r>
      <w:r w:rsidRPr="000B0E61">
        <w:rPr>
          <w:rFonts w:asciiTheme="minorHAnsi" w:hAnsiTheme="minorHAnsi" w:cs="Arial"/>
          <w:b w:val="0"/>
          <w:bCs w:val="0"/>
          <w:color w:val="auto"/>
          <w:sz w:val="22"/>
          <w:szCs w:val="22"/>
          <w:lang w:val="el-GR"/>
        </w:rPr>
        <w:softHyphen/>
        <w:t xml:space="preserve">μενο μήνα. </w:t>
      </w:r>
    </w:p>
    <w:p w:rsidR="00367155" w:rsidRPr="000B0E61" w:rsidRDefault="00367155" w:rsidP="00367155">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0B0E61">
        <w:rPr>
          <w:rFonts w:asciiTheme="minorHAnsi" w:hAnsiTheme="minorHAnsi" w:cs="Arial"/>
          <w:b w:val="0"/>
          <w:bCs w:val="0"/>
          <w:color w:val="auto"/>
          <w:sz w:val="22"/>
          <w:szCs w:val="22"/>
          <w:lang w:val="el-GR"/>
        </w:rPr>
        <w:t xml:space="preserve">Κατά τομέα </w:t>
      </w:r>
      <w:r w:rsidRPr="000B0E61">
        <w:rPr>
          <w:rFonts w:asciiTheme="minorHAnsi" w:hAnsiTheme="minorHAnsi" w:cs="Arial"/>
          <w:bCs w:val="0"/>
          <w:color w:val="auto"/>
          <w:sz w:val="22"/>
          <w:szCs w:val="22"/>
          <w:lang w:val="el-GR"/>
        </w:rPr>
        <w:t>οικονομικής  δραστηριότητας</w:t>
      </w:r>
      <w:r w:rsidRPr="000B0E61">
        <w:rPr>
          <w:rFonts w:asciiTheme="minorHAnsi" w:hAnsiTheme="minorHAnsi" w:cs="Arial"/>
          <w:b w:val="0"/>
          <w:bCs w:val="0"/>
          <w:color w:val="auto"/>
          <w:sz w:val="22"/>
          <w:szCs w:val="22"/>
          <w:lang w:val="el-GR"/>
        </w:rPr>
        <w:t xml:space="preserve"> οι μεγαλύτερες </w:t>
      </w:r>
      <w:r>
        <w:rPr>
          <w:rFonts w:asciiTheme="minorHAnsi" w:hAnsiTheme="minorHAnsi" w:cs="Arial"/>
          <w:b w:val="0"/>
          <w:bCs w:val="0"/>
          <w:color w:val="auto"/>
          <w:sz w:val="22"/>
          <w:szCs w:val="22"/>
          <w:lang w:val="el-GR"/>
        </w:rPr>
        <w:t>μειώσεις</w:t>
      </w:r>
      <w:r w:rsidRPr="000B0E61">
        <w:rPr>
          <w:rFonts w:asciiTheme="minorHAnsi" w:hAnsiTheme="minorHAnsi" w:cs="Arial"/>
          <w:b w:val="0"/>
          <w:bCs w:val="0"/>
          <w:color w:val="auto"/>
          <w:sz w:val="22"/>
          <w:szCs w:val="22"/>
          <w:lang w:val="el-GR"/>
        </w:rPr>
        <w:t xml:space="preserve"> παρατηρήθηκαν στο</w:t>
      </w:r>
      <w:r>
        <w:rPr>
          <w:rFonts w:asciiTheme="minorHAnsi" w:hAnsiTheme="minorHAnsi" w:cs="Arial"/>
          <w:b w:val="0"/>
          <w:bCs w:val="0"/>
          <w:color w:val="auto"/>
          <w:sz w:val="22"/>
          <w:szCs w:val="22"/>
          <w:lang w:val="el-GR"/>
        </w:rPr>
        <w:t>υς</w:t>
      </w:r>
      <w:r w:rsidRPr="000B0E61">
        <w:rPr>
          <w:rFonts w:asciiTheme="minorHAnsi" w:hAnsiTheme="minorHAnsi" w:cs="Arial"/>
          <w:b w:val="0"/>
          <w:bCs w:val="0"/>
          <w:color w:val="auto"/>
          <w:sz w:val="22"/>
          <w:szCs w:val="22"/>
          <w:lang w:val="el-GR"/>
        </w:rPr>
        <w:t xml:space="preserve"> τομ</w:t>
      </w:r>
      <w:r>
        <w:rPr>
          <w:rFonts w:asciiTheme="minorHAnsi" w:hAnsiTheme="minorHAnsi" w:cs="Arial"/>
          <w:b w:val="0"/>
          <w:bCs w:val="0"/>
          <w:color w:val="auto"/>
          <w:sz w:val="22"/>
          <w:szCs w:val="22"/>
          <w:lang w:val="el-GR"/>
        </w:rPr>
        <w:t>είς</w:t>
      </w:r>
      <w:r w:rsidRPr="000B0E61">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των ξενοδοχείων</w:t>
      </w:r>
      <w:r w:rsidRPr="000B0E61">
        <w:rPr>
          <w:rFonts w:asciiTheme="minorHAnsi" w:hAnsiTheme="minorHAnsi" w:cs="Arial"/>
          <w:b w:val="0"/>
          <w:bCs w:val="0"/>
          <w:color w:val="auto"/>
          <w:sz w:val="22"/>
          <w:szCs w:val="22"/>
          <w:lang w:val="el-GR"/>
        </w:rPr>
        <w:t xml:space="preserve"> (κατά </w:t>
      </w:r>
      <w:r>
        <w:rPr>
          <w:rFonts w:asciiTheme="minorHAnsi" w:hAnsiTheme="minorHAnsi" w:cs="Arial"/>
          <w:b w:val="0"/>
          <w:bCs w:val="0"/>
          <w:color w:val="auto"/>
          <w:sz w:val="22"/>
          <w:szCs w:val="22"/>
          <w:lang w:val="el-GR"/>
        </w:rPr>
        <w:t>2,909</w:t>
      </w:r>
      <w:r w:rsidRPr="000B0E61">
        <w:rPr>
          <w:rFonts w:asciiTheme="minorHAnsi" w:hAnsiTheme="minorHAnsi" w:cs="Arial"/>
          <w:b w:val="0"/>
          <w:bCs w:val="0"/>
          <w:color w:val="auto"/>
          <w:sz w:val="22"/>
          <w:szCs w:val="22"/>
          <w:lang w:val="el-GR"/>
        </w:rPr>
        <w:t xml:space="preserve"> άτομα)</w:t>
      </w:r>
      <w:r>
        <w:rPr>
          <w:rFonts w:asciiTheme="minorHAnsi" w:hAnsiTheme="minorHAnsi" w:cs="Arial"/>
          <w:b w:val="0"/>
          <w:bCs w:val="0"/>
          <w:color w:val="auto"/>
          <w:sz w:val="22"/>
          <w:szCs w:val="22"/>
          <w:lang w:val="el-GR"/>
        </w:rPr>
        <w:t>, στον τομέα του εμπορίου (κατά 722 άτομα), στον τομέα των υπηρεσιών (κατά 537 άτομα), στους νεοεισερχομένους (κατά 499 άτομα), στον τομέα των κατασκευών (κατά 317 άτομα), στον τομέα της μεταποίησης (κατά 304 άτομα) και στον τομέα των μεταφορών (κατά 294 άτομα).</w:t>
      </w:r>
    </w:p>
    <w:p w:rsidR="00367155" w:rsidRPr="000B0E61" w:rsidRDefault="00367155" w:rsidP="00367155">
      <w:pPr>
        <w:pStyle w:val="ListParagraph"/>
        <w:numPr>
          <w:ilvl w:val="0"/>
          <w:numId w:val="1"/>
        </w:numPr>
        <w:spacing w:line="276" w:lineRule="auto"/>
        <w:jc w:val="both"/>
        <w:rPr>
          <w:rFonts w:asciiTheme="minorHAnsi" w:hAnsiTheme="minorHAnsi" w:cs="Arial"/>
          <w:b w:val="0"/>
          <w:i/>
          <w:iCs/>
          <w:color w:val="auto"/>
          <w:sz w:val="22"/>
          <w:szCs w:val="22"/>
          <w:lang w:val="el-GR"/>
        </w:rPr>
      </w:pPr>
      <w:r>
        <w:rPr>
          <w:rFonts w:asciiTheme="minorHAnsi" w:hAnsiTheme="minorHAnsi" w:cs="Arial"/>
          <w:b w:val="0"/>
          <w:bCs w:val="0"/>
          <w:color w:val="auto"/>
          <w:sz w:val="22"/>
          <w:szCs w:val="22"/>
          <w:lang w:val="el-GR"/>
        </w:rPr>
        <w:t xml:space="preserve">Μείωση της ανεργίας </w:t>
      </w:r>
      <w:r w:rsidRPr="000B0E61">
        <w:rPr>
          <w:rFonts w:asciiTheme="minorHAnsi" w:hAnsiTheme="minorHAnsi" w:cs="Arial"/>
          <w:b w:val="0"/>
          <w:bCs w:val="0"/>
          <w:color w:val="auto"/>
          <w:sz w:val="22"/>
          <w:szCs w:val="22"/>
          <w:lang w:val="el-GR"/>
        </w:rPr>
        <w:t xml:space="preserve">παρουσιάστηκε σε </w:t>
      </w:r>
      <w:r>
        <w:rPr>
          <w:rFonts w:asciiTheme="minorHAnsi" w:hAnsiTheme="minorHAnsi" w:cs="Arial"/>
          <w:b w:val="0"/>
          <w:bCs w:val="0"/>
          <w:color w:val="auto"/>
          <w:sz w:val="22"/>
          <w:szCs w:val="22"/>
          <w:lang w:val="el-GR"/>
        </w:rPr>
        <w:t>όλες τις επαρχίες, με τις μεγαλύτερες να καταγράφονται στ</w:t>
      </w:r>
      <w:r w:rsidR="00CA633F">
        <w:rPr>
          <w:rFonts w:asciiTheme="minorHAnsi" w:hAnsiTheme="minorHAnsi" w:cs="Arial"/>
          <w:b w:val="0"/>
          <w:bCs w:val="0"/>
          <w:color w:val="auto"/>
          <w:sz w:val="22"/>
          <w:szCs w:val="22"/>
          <w:lang w:val="el-GR"/>
        </w:rPr>
        <w:t>ις</w:t>
      </w:r>
      <w:r>
        <w:rPr>
          <w:rFonts w:asciiTheme="minorHAnsi" w:hAnsiTheme="minorHAnsi" w:cs="Arial"/>
          <w:b w:val="0"/>
          <w:bCs w:val="0"/>
          <w:color w:val="auto"/>
          <w:sz w:val="22"/>
          <w:szCs w:val="22"/>
          <w:lang w:val="el-GR"/>
        </w:rPr>
        <w:t xml:space="preserve"> επαρχίες Αμμοχώστου (κατά 2,261 άτομα) και Λάρνακας (κατά 1,109 άτομα).</w:t>
      </w:r>
      <w:r w:rsidRPr="000B0E61">
        <w:rPr>
          <w:rFonts w:asciiTheme="minorHAnsi" w:hAnsiTheme="minorHAnsi" w:cs="Arial"/>
          <w:b w:val="0"/>
          <w:bCs w:val="0"/>
          <w:i/>
          <w:iCs/>
          <w:color w:val="auto"/>
          <w:sz w:val="22"/>
          <w:szCs w:val="22"/>
          <w:lang w:val="el-GR"/>
        </w:rPr>
        <w:t xml:space="preserve"> </w:t>
      </w:r>
    </w:p>
    <w:p w:rsidR="00B3549E" w:rsidRPr="00B00B92" w:rsidRDefault="00B3549E" w:rsidP="006F206E">
      <w:pPr>
        <w:pStyle w:val="ListParagraph"/>
        <w:spacing w:after="200" w:line="276" w:lineRule="auto"/>
        <w:jc w:val="both"/>
        <w:rPr>
          <w:rFonts w:asciiTheme="minorHAnsi" w:hAnsiTheme="minorHAnsi" w:cs="Arial"/>
          <w:b w:val="0"/>
          <w:bCs w:val="0"/>
          <w:color w:val="C00000"/>
          <w:sz w:val="22"/>
          <w:szCs w:val="22"/>
          <w:lang w:val="el-GR"/>
        </w:rPr>
      </w:pPr>
    </w:p>
    <w:p w:rsidR="00B42762" w:rsidRPr="00767DB4" w:rsidRDefault="00B42762" w:rsidP="006E0ADA">
      <w:pPr>
        <w:pStyle w:val="ListParagraph"/>
        <w:spacing w:line="276" w:lineRule="auto"/>
        <w:jc w:val="both"/>
        <w:rPr>
          <w:rFonts w:asciiTheme="minorHAnsi" w:hAnsiTheme="minorHAnsi" w:cs="Arial"/>
          <w:color w:val="auto"/>
          <w:spacing w:val="4"/>
          <w:sz w:val="22"/>
          <w:szCs w:val="22"/>
          <w:u w:val="single"/>
          <w:lang w:val="el-GR"/>
        </w:rPr>
      </w:pPr>
      <w:r w:rsidRPr="00767DB4">
        <w:rPr>
          <w:rFonts w:asciiTheme="minorHAnsi" w:hAnsiTheme="minorHAnsi" w:cs="Arial"/>
          <w:color w:val="auto"/>
          <w:spacing w:val="4"/>
          <w:sz w:val="22"/>
          <w:szCs w:val="22"/>
          <w:u w:val="single"/>
          <w:lang w:val="el-GR"/>
        </w:rPr>
        <w:t>ΑΝΑΛΥΣΗ ΣΤΟΙΧΕΙΩΝ ΑΠΟ ΑΛΛΕΣ ΠΗΓΕΣ</w:t>
      </w:r>
    </w:p>
    <w:p w:rsidR="00B42762" w:rsidRPr="00767DB4" w:rsidRDefault="00B42762" w:rsidP="003F6AB1">
      <w:pPr>
        <w:spacing w:line="276" w:lineRule="auto"/>
        <w:jc w:val="both"/>
        <w:rPr>
          <w:rFonts w:asciiTheme="minorHAnsi" w:hAnsiTheme="minorHAnsi" w:cs="Arial"/>
          <w:color w:val="auto"/>
          <w:spacing w:val="4"/>
          <w:sz w:val="22"/>
          <w:szCs w:val="22"/>
          <w:u w:val="single"/>
          <w:lang w:val="el-GR"/>
        </w:rPr>
      </w:pPr>
    </w:p>
    <w:p w:rsidR="00B42762" w:rsidRPr="00767DB4" w:rsidRDefault="00B42762" w:rsidP="00AB18F9">
      <w:pPr>
        <w:numPr>
          <w:ilvl w:val="0"/>
          <w:numId w:val="12"/>
        </w:numPr>
        <w:spacing w:line="276" w:lineRule="auto"/>
        <w:jc w:val="both"/>
        <w:rPr>
          <w:rFonts w:asciiTheme="minorHAnsi" w:hAnsiTheme="minorHAnsi" w:cs="Arial"/>
          <w:b w:val="0"/>
          <w:i/>
          <w:iCs/>
          <w:color w:val="auto"/>
          <w:sz w:val="22"/>
          <w:szCs w:val="22"/>
          <w:lang w:val="el-GR"/>
        </w:rPr>
      </w:pPr>
      <w:r w:rsidRPr="00767DB4">
        <w:rPr>
          <w:rFonts w:asciiTheme="minorHAnsi" w:hAnsiTheme="minorHAnsi" w:cs="Arial"/>
          <w:color w:val="auto"/>
          <w:sz w:val="22"/>
          <w:szCs w:val="22"/>
          <w:lang w:val="el-GR"/>
        </w:rPr>
        <w:t>Μηνιαία Ανεργία Προσαρμοσμένη στις Εποχικές Διακυμάνσεις–</w:t>
      </w:r>
      <w:r w:rsidR="006112E5" w:rsidRPr="00767DB4">
        <w:rPr>
          <w:rFonts w:asciiTheme="minorHAnsi" w:hAnsiTheme="minorHAnsi" w:cs="Arial"/>
          <w:color w:val="auto"/>
          <w:sz w:val="22"/>
          <w:szCs w:val="22"/>
          <w:lang w:val="el-GR"/>
        </w:rPr>
        <w:t xml:space="preserve"> </w:t>
      </w:r>
      <w:r w:rsidR="00E62B24">
        <w:rPr>
          <w:rFonts w:asciiTheme="minorHAnsi" w:hAnsiTheme="minorHAnsi" w:cs="Arial"/>
          <w:color w:val="auto"/>
          <w:sz w:val="22"/>
          <w:szCs w:val="22"/>
          <w:lang w:val="el-GR"/>
        </w:rPr>
        <w:t>Μάρτιος</w:t>
      </w:r>
      <w:r w:rsidR="00B45E30" w:rsidRPr="00767DB4">
        <w:rPr>
          <w:rFonts w:asciiTheme="minorHAnsi" w:hAnsiTheme="minorHAnsi" w:cs="Arial"/>
          <w:color w:val="auto"/>
          <w:sz w:val="22"/>
          <w:szCs w:val="22"/>
          <w:lang w:val="el-GR"/>
        </w:rPr>
        <w:t xml:space="preserve"> 201</w:t>
      </w:r>
      <w:r w:rsidR="00767DB4" w:rsidRPr="00767DB4">
        <w:rPr>
          <w:rFonts w:asciiTheme="minorHAnsi" w:hAnsiTheme="minorHAnsi" w:cs="Arial"/>
          <w:color w:val="auto"/>
          <w:sz w:val="22"/>
          <w:szCs w:val="22"/>
          <w:lang w:val="el-GR"/>
        </w:rPr>
        <w:t>4</w:t>
      </w:r>
      <w:r w:rsidRPr="00767DB4">
        <w:rPr>
          <w:rStyle w:val="FootnoteReference"/>
          <w:rFonts w:asciiTheme="minorHAnsi" w:hAnsiTheme="minorHAnsi" w:cs="Arial"/>
          <w:color w:val="auto"/>
          <w:spacing w:val="4"/>
          <w:sz w:val="22"/>
          <w:szCs w:val="22"/>
        </w:rPr>
        <w:footnoteReference w:id="3"/>
      </w:r>
      <w:r w:rsidRPr="00767DB4">
        <w:rPr>
          <w:rFonts w:asciiTheme="minorHAnsi" w:hAnsiTheme="minorHAnsi" w:cs="Arial"/>
          <w:color w:val="auto"/>
          <w:sz w:val="22"/>
          <w:szCs w:val="22"/>
          <w:lang w:val="el-GR"/>
        </w:rPr>
        <w:t xml:space="preserve"> - </w:t>
      </w:r>
      <w:r w:rsidRPr="00767DB4">
        <w:rPr>
          <w:rFonts w:asciiTheme="minorHAnsi" w:hAnsiTheme="minorHAnsi" w:cs="Arial"/>
          <w:color w:val="auto"/>
          <w:sz w:val="22"/>
          <w:szCs w:val="22"/>
          <w:lang w:val="en-GB"/>
        </w:rPr>
        <w:t>EUROSTAT</w:t>
      </w:r>
      <w:r w:rsidR="006112E5" w:rsidRPr="00767DB4">
        <w:rPr>
          <w:rFonts w:asciiTheme="minorHAnsi" w:hAnsiTheme="minorHAnsi" w:cs="Arial"/>
          <w:color w:val="auto"/>
          <w:sz w:val="22"/>
          <w:szCs w:val="22"/>
          <w:lang w:val="el-GR"/>
        </w:rPr>
        <w:t xml:space="preserve"> </w:t>
      </w:r>
      <w:r w:rsidR="005E02A2" w:rsidRPr="00767DB4">
        <w:rPr>
          <w:rFonts w:asciiTheme="minorHAnsi" w:hAnsiTheme="minorHAnsi" w:cs="Arial"/>
          <w:b w:val="0"/>
          <w:color w:val="auto"/>
          <w:sz w:val="22"/>
          <w:szCs w:val="22"/>
          <w:lang w:val="el-GR"/>
        </w:rPr>
        <w:t>(βλέπε πίνακα 10</w:t>
      </w:r>
      <w:r w:rsidR="00AB18F9" w:rsidRPr="00767DB4">
        <w:rPr>
          <w:rFonts w:asciiTheme="minorHAnsi" w:hAnsiTheme="minorHAnsi" w:cs="Arial"/>
          <w:b w:val="0"/>
          <w:color w:val="auto"/>
          <w:sz w:val="22"/>
          <w:szCs w:val="22"/>
          <w:lang w:val="el-GR"/>
        </w:rPr>
        <w:t>)</w:t>
      </w:r>
    </w:p>
    <w:p w:rsidR="00B42762" w:rsidRPr="00767DB4" w:rsidRDefault="00704426" w:rsidP="00704426">
      <w:pPr>
        <w:pStyle w:val="Title"/>
        <w:tabs>
          <w:tab w:val="left" w:pos="4203"/>
        </w:tabs>
        <w:spacing w:line="276" w:lineRule="auto"/>
        <w:ind w:left="720"/>
        <w:jc w:val="both"/>
        <w:rPr>
          <w:rFonts w:asciiTheme="minorHAnsi" w:hAnsiTheme="minorHAnsi"/>
          <w:i/>
          <w:iCs/>
          <w:color w:val="auto"/>
          <w:spacing w:val="4"/>
          <w:sz w:val="22"/>
          <w:szCs w:val="22"/>
        </w:rPr>
      </w:pPr>
      <w:r w:rsidRPr="00767DB4">
        <w:rPr>
          <w:rFonts w:asciiTheme="minorHAnsi" w:hAnsiTheme="minorHAnsi"/>
          <w:i/>
          <w:iCs/>
          <w:color w:val="auto"/>
          <w:spacing w:val="4"/>
          <w:sz w:val="22"/>
          <w:szCs w:val="22"/>
        </w:rPr>
        <w:tab/>
      </w:r>
    </w:p>
    <w:p w:rsidR="00B42762" w:rsidRPr="00767DB4" w:rsidRDefault="00B42762" w:rsidP="001F5CA1">
      <w:pPr>
        <w:pStyle w:val="Title"/>
        <w:spacing w:line="276" w:lineRule="auto"/>
        <w:ind w:left="360"/>
        <w:jc w:val="both"/>
        <w:rPr>
          <w:rFonts w:asciiTheme="minorHAnsi" w:hAnsiTheme="minorHAnsi"/>
          <w:b w:val="0"/>
          <w:bCs w:val="0"/>
          <w:color w:val="auto"/>
          <w:spacing w:val="4"/>
          <w:sz w:val="22"/>
          <w:szCs w:val="22"/>
        </w:rPr>
      </w:pPr>
      <w:r w:rsidRPr="00767DB4">
        <w:rPr>
          <w:rFonts w:asciiTheme="minorHAnsi" w:hAnsiTheme="minorHAnsi"/>
          <w:b w:val="0"/>
          <w:bCs w:val="0"/>
          <w:color w:val="auto"/>
          <w:spacing w:val="4"/>
          <w:sz w:val="22"/>
          <w:szCs w:val="22"/>
        </w:rPr>
        <w:t xml:space="preserve">Με βάση τα μηνιαία στοιχεία τα οποία είναι προσαρμοσμένα σε εποχικές διακυμάνσεις και υπολογίζονται από την Ευρωπαϊκή Στατιστική Υπηρεσία (EUROSTAT), η οποία λαμβάνει επίσης υπόψη τα στοιχεία της </w:t>
      </w:r>
      <w:r w:rsidR="00795395" w:rsidRPr="00767DB4">
        <w:rPr>
          <w:rFonts w:asciiTheme="minorHAnsi" w:hAnsiTheme="minorHAnsi"/>
          <w:b w:val="0"/>
          <w:bCs w:val="0"/>
          <w:color w:val="auto"/>
          <w:spacing w:val="4"/>
          <w:sz w:val="22"/>
          <w:szCs w:val="22"/>
        </w:rPr>
        <w:t xml:space="preserve">ΔΥΑ για την </w:t>
      </w:r>
      <w:r w:rsidRPr="00767DB4">
        <w:rPr>
          <w:rFonts w:asciiTheme="minorHAnsi" w:hAnsiTheme="minorHAnsi"/>
          <w:b w:val="0"/>
          <w:bCs w:val="0"/>
          <w:color w:val="auto"/>
          <w:spacing w:val="4"/>
          <w:sz w:val="22"/>
          <w:szCs w:val="22"/>
        </w:rPr>
        <w:t xml:space="preserve">εγγεγραμμένη ανεργία και τα αποτελέσματα της Έρευνας Εργατικού Δυναμικού (ΕΕΔ) της Στατιστικής Υπηρεσίας Κύπρου, εξάγονται τα ακόλουθα: </w:t>
      </w:r>
    </w:p>
    <w:p w:rsidR="00B42762" w:rsidRPr="00FC652D" w:rsidRDefault="00B42762" w:rsidP="001F5CA1">
      <w:pPr>
        <w:pStyle w:val="Title"/>
        <w:spacing w:line="276" w:lineRule="auto"/>
        <w:jc w:val="both"/>
        <w:rPr>
          <w:rFonts w:asciiTheme="minorHAnsi" w:hAnsiTheme="minorHAnsi"/>
          <w:b w:val="0"/>
          <w:bCs w:val="0"/>
          <w:color w:val="auto"/>
          <w:spacing w:val="4"/>
          <w:highlight w:val="yellow"/>
        </w:rPr>
      </w:pPr>
    </w:p>
    <w:p w:rsidR="00E62B24" w:rsidRDefault="00E62B24" w:rsidP="00E62B24">
      <w:pPr>
        <w:pStyle w:val="ListParagraph"/>
        <w:numPr>
          <w:ilvl w:val="0"/>
          <w:numId w:val="27"/>
        </w:numPr>
        <w:spacing w:line="276" w:lineRule="auto"/>
        <w:jc w:val="both"/>
        <w:rPr>
          <w:rFonts w:asciiTheme="minorHAnsi" w:hAnsiTheme="minorHAnsi" w:cs="Arial"/>
          <w:b w:val="0"/>
          <w:bCs w:val="0"/>
          <w:color w:val="auto"/>
          <w:sz w:val="22"/>
          <w:szCs w:val="22"/>
          <w:lang w:val="el-GR"/>
        </w:rPr>
      </w:pPr>
      <w:r>
        <w:rPr>
          <w:rFonts w:asciiTheme="minorHAnsi" w:hAnsiTheme="minorHAnsi" w:cs="Arial"/>
          <w:b w:val="0"/>
          <w:bCs w:val="0"/>
          <w:color w:val="auto"/>
          <w:sz w:val="22"/>
          <w:szCs w:val="22"/>
          <w:lang w:val="el-GR"/>
        </w:rPr>
        <w:lastRenderedPageBreak/>
        <w:t>Κα</w:t>
      </w:r>
      <w:r w:rsidRPr="00AF31D1">
        <w:rPr>
          <w:rFonts w:asciiTheme="minorHAnsi" w:hAnsiTheme="minorHAnsi" w:cs="Arial"/>
          <w:b w:val="0"/>
          <w:bCs w:val="0"/>
          <w:color w:val="auto"/>
          <w:sz w:val="22"/>
          <w:szCs w:val="22"/>
          <w:lang w:val="el-GR"/>
        </w:rPr>
        <w:t xml:space="preserve">τά το μήνα </w:t>
      </w:r>
      <w:r>
        <w:rPr>
          <w:rFonts w:asciiTheme="minorHAnsi" w:hAnsiTheme="minorHAnsi" w:cs="Arial"/>
          <w:b w:val="0"/>
          <w:bCs w:val="0"/>
          <w:color w:val="auto"/>
          <w:sz w:val="22"/>
          <w:szCs w:val="22"/>
          <w:lang w:val="el-GR"/>
        </w:rPr>
        <w:t>Μάρτιο 2014</w:t>
      </w:r>
      <w:r w:rsidRPr="00AF31D1">
        <w:rPr>
          <w:rFonts w:asciiTheme="minorHAnsi" w:hAnsiTheme="minorHAnsi" w:cs="Arial"/>
          <w:b w:val="0"/>
          <w:bCs w:val="0"/>
          <w:color w:val="auto"/>
          <w:sz w:val="22"/>
          <w:szCs w:val="22"/>
          <w:lang w:val="el-GR"/>
        </w:rPr>
        <w:t xml:space="preserve"> η ανεργία ανήλθε στο 1</w:t>
      </w:r>
      <w:r>
        <w:rPr>
          <w:rFonts w:asciiTheme="minorHAnsi" w:hAnsiTheme="minorHAnsi" w:cs="Arial"/>
          <w:b w:val="0"/>
          <w:bCs w:val="0"/>
          <w:color w:val="auto"/>
          <w:sz w:val="22"/>
          <w:szCs w:val="22"/>
          <w:lang w:val="el-GR"/>
        </w:rPr>
        <w:t>7,4</w:t>
      </w:r>
      <w:r w:rsidRPr="00AF31D1">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 xml:space="preserve"> </w:t>
      </w:r>
      <w:r w:rsidRPr="00AF31D1">
        <w:rPr>
          <w:rFonts w:asciiTheme="minorHAnsi" w:hAnsiTheme="minorHAnsi" w:cs="Arial"/>
          <w:b w:val="0"/>
          <w:bCs w:val="0"/>
          <w:color w:val="auto"/>
          <w:sz w:val="22"/>
          <w:szCs w:val="22"/>
          <w:lang w:val="el-GR"/>
        </w:rPr>
        <w:t xml:space="preserve">Σε σχέση με τον ίδιο μήνα πέρσι η Κύπρος </w:t>
      </w:r>
      <w:r w:rsidR="00CA633F">
        <w:rPr>
          <w:rFonts w:asciiTheme="minorHAnsi" w:hAnsiTheme="minorHAnsi" w:cs="Arial"/>
          <w:b w:val="0"/>
          <w:bCs w:val="0"/>
          <w:color w:val="auto"/>
          <w:sz w:val="22"/>
          <w:szCs w:val="22"/>
          <w:lang w:val="el-GR"/>
        </w:rPr>
        <w:t>σημείωσε</w:t>
      </w:r>
      <w:r w:rsidRPr="00AF31D1">
        <w:rPr>
          <w:rFonts w:asciiTheme="minorHAnsi" w:hAnsiTheme="minorHAnsi" w:cs="Arial"/>
          <w:b w:val="0"/>
          <w:bCs w:val="0"/>
          <w:i/>
          <w:color w:val="auto"/>
          <w:sz w:val="22"/>
          <w:szCs w:val="22"/>
          <w:lang w:val="el-GR"/>
        </w:rPr>
        <w:t xml:space="preserve"> </w:t>
      </w:r>
      <w:r w:rsidRPr="00CA633F">
        <w:rPr>
          <w:rFonts w:asciiTheme="minorHAnsi" w:hAnsiTheme="minorHAnsi" w:cs="Arial"/>
          <w:b w:val="0"/>
          <w:bCs w:val="0"/>
          <w:color w:val="auto"/>
          <w:sz w:val="22"/>
          <w:szCs w:val="22"/>
          <w:lang w:val="el-GR"/>
        </w:rPr>
        <w:t xml:space="preserve">αύξηση </w:t>
      </w:r>
      <w:r w:rsidRPr="00AF31D1">
        <w:rPr>
          <w:rFonts w:asciiTheme="minorHAnsi" w:hAnsiTheme="minorHAnsi" w:cs="Arial"/>
          <w:b w:val="0"/>
          <w:bCs w:val="0"/>
          <w:color w:val="auto"/>
          <w:sz w:val="22"/>
          <w:szCs w:val="22"/>
          <w:lang w:val="el-GR"/>
        </w:rPr>
        <w:t>από 14,</w:t>
      </w:r>
      <w:r>
        <w:rPr>
          <w:rFonts w:asciiTheme="minorHAnsi" w:hAnsiTheme="minorHAnsi" w:cs="Arial"/>
          <w:b w:val="0"/>
          <w:bCs w:val="0"/>
          <w:color w:val="auto"/>
          <w:sz w:val="22"/>
          <w:szCs w:val="22"/>
          <w:lang w:val="el-GR"/>
        </w:rPr>
        <w:t>8</w:t>
      </w:r>
      <w:r w:rsidRPr="00AF31D1">
        <w:rPr>
          <w:rFonts w:asciiTheme="minorHAnsi" w:hAnsiTheme="minorHAnsi" w:cs="Arial"/>
          <w:b w:val="0"/>
          <w:bCs w:val="0"/>
          <w:color w:val="auto"/>
          <w:sz w:val="22"/>
          <w:szCs w:val="22"/>
          <w:lang w:val="el-GR"/>
        </w:rPr>
        <w:t>% σε 1</w:t>
      </w:r>
      <w:r>
        <w:rPr>
          <w:rFonts w:asciiTheme="minorHAnsi" w:hAnsiTheme="minorHAnsi" w:cs="Arial"/>
          <w:b w:val="0"/>
          <w:bCs w:val="0"/>
          <w:color w:val="auto"/>
          <w:sz w:val="22"/>
          <w:szCs w:val="22"/>
          <w:lang w:val="el-GR"/>
        </w:rPr>
        <w:t>7,4</w:t>
      </w:r>
      <w:r w:rsidRPr="00AF31D1">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Σε σχέση με τον προηγούμενο μήνα, Φεβρουάριο 2014, παρουσιάστηκε αύξηση 0.6 ποσοστιαίες μονάδες</w:t>
      </w:r>
      <w:r w:rsidR="00CA633F">
        <w:rPr>
          <w:rFonts w:asciiTheme="minorHAnsi" w:hAnsiTheme="minorHAnsi" w:cs="Arial"/>
          <w:b w:val="0"/>
          <w:bCs w:val="0"/>
          <w:color w:val="auto"/>
          <w:sz w:val="22"/>
          <w:szCs w:val="22"/>
          <w:lang w:val="el-GR"/>
        </w:rPr>
        <w:t>,</w:t>
      </w:r>
      <w:r>
        <w:rPr>
          <w:rFonts w:asciiTheme="minorHAnsi" w:hAnsiTheme="minorHAnsi" w:cs="Arial"/>
          <w:b w:val="0"/>
          <w:bCs w:val="0"/>
          <w:color w:val="auto"/>
          <w:sz w:val="22"/>
          <w:szCs w:val="22"/>
          <w:lang w:val="el-GR"/>
        </w:rPr>
        <w:t xml:space="preserve"> από 16,8% σε 17,4%. </w:t>
      </w:r>
      <w:r w:rsidRPr="00AF31D1">
        <w:rPr>
          <w:rFonts w:asciiTheme="minorHAnsi" w:hAnsiTheme="minorHAnsi" w:cs="Arial"/>
          <w:b w:val="0"/>
          <w:bCs w:val="0"/>
          <w:color w:val="auto"/>
          <w:sz w:val="22"/>
          <w:szCs w:val="22"/>
          <w:lang w:val="el-GR"/>
        </w:rPr>
        <w:t>Ο μέσος όρος ανεργίας στην Ευρώπη των 28 ανήλθε στο 10,</w:t>
      </w:r>
      <w:r>
        <w:rPr>
          <w:rFonts w:asciiTheme="minorHAnsi" w:hAnsiTheme="minorHAnsi" w:cs="Arial"/>
          <w:b w:val="0"/>
          <w:bCs w:val="0"/>
          <w:color w:val="auto"/>
          <w:sz w:val="22"/>
          <w:szCs w:val="22"/>
          <w:lang w:val="el-GR"/>
        </w:rPr>
        <w:t>5</w:t>
      </w:r>
      <w:r w:rsidRPr="00AF31D1">
        <w:rPr>
          <w:rFonts w:asciiTheme="minorHAnsi" w:hAnsiTheme="minorHAnsi" w:cs="Arial"/>
          <w:b w:val="0"/>
          <w:bCs w:val="0"/>
          <w:color w:val="auto"/>
          <w:sz w:val="22"/>
          <w:szCs w:val="22"/>
          <w:lang w:val="el-GR"/>
        </w:rPr>
        <w:t xml:space="preserve">%, ενώ στην Ευρωζώνη στο </w:t>
      </w:r>
      <w:r>
        <w:rPr>
          <w:rFonts w:asciiTheme="minorHAnsi" w:hAnsiTheme="minorHAnsi" w:cs="Arial"/>
          <w:b w:val="0"/>
          <w:bCs w:val="0"/>
          <w:color w:val="auto"/>
          <w:sz w:val="22"/>
          <w:szCs w:val="22"/>
          <w:lang w:val="el-GR"/>
        </w:rPr>
        <w:t>11,8</w:t>
      </w:r>
      <w:r w:rsidRPr="00AF31D1">
        <w:rPr>
          <w:rFonts w:asciiTheme="minorHAnsi" w:hAnsiTheme="minorHAnsi" w:cs="Arial"/>
          <w:b w:val="0"/>
          <w:bCs w:val="0"/>
          <w:color w:val="auto"/>
          <w:sz w:val="22"/>
          <w:szCs w:val="22"/>
          <w:lang w:val="el-GR"/>
        </w:rPr>
        <w:t>%.</w:t>
      </w:r>
    </w:p>
    <w:p w:rsidR="00E62B24" w:rsidRDefault="00E62B24" w:rsidP="00E62B24">
      <w:pPr>
        <w:pStyle w:val="ListParagraph"/>
        <w:spacing w:line="276" w:lineRule="auto"/>
        <w:ind w:left="810"/>
        <w:jc w:val="both"/>
        <w:rPr>
          <w:rFonts w:asciiTheme="minorHAnsi" w:hAnsiTheme="minorHAnsi" w:cs="Arial"/>
          <w:b w:val="0"/>
          <w:bCs w:val="0"/>
          <w:color w:val="auto"/>
          <w:sz w:val="22"/>
          <w:szCs w:val="22"/>
          <w:lang w:val="el-GR"/>
        </w:rPr>
      </w:pPr>
    </w:p>
    <w:p w:rsidR="00E62B24" w:rsidRPr="00E62B24" w:rsidRDefault="00E62B24" w:rsidP="00E62B24">
      <w:pPr>
        <w:pStyle w:val="ListParagraph"/>
        <w:numPr>
          <w:ilvl w:val="0"/>
          <w:numId w:val="27"/>
        </w:numPr>
        <w:spacing w:line="276" w:lineRule="auto"/>
        <w:jc w:val="both"/>
        <w:rPr>
          <w:rFonts w:asciiTheme="minorHAnsi" w:hAnsiTheme="minorHAnsi" w:cs="Arial"/>
          <w:b w:val="0"/>
          <w:bCs w:val="0"/>
          <w:color w:val="auto"/>
          <w:sz w:val="22"/>
          <w:szCs w:val="22"/>
          <w:lang w:val="el-GR"/>
        </w:rPr>
      </w:pPr>
      <w:r w:rsidRPr="00E62B24">
        <w:rPr>
          <w:rFonts w:asciiTheme="minorHAnsi" w:hAnsiTheme="minorHAnsi" w:cs="Arial"/>
          <w:b w:val="0"/>
          <w:bCs w:val="0"/>
          <w:color w:val="auto"/>
          <w:sz w:val="22"/>
          <w:szCs w:val="22"/>
          <w:lang w:val="el-GR"/>
        </w:rPr>
        <w:t xml:space="preserve">Το ποσοστό </w:t>
      </w:r>
      <w:r w:rsidRPr="00E62B24">
        <w:rPr>
          <w:rFonts w:asciiTheme="minorHAnsi" w:hAnsiTheme="minorHAnsi" w:cs="Arial"/>
          <w:b w:val="0"/>
          <w:bCs w:val="0"/>
          <w:i/>
          <w:color w:val="auto"/>
          <w:sz w:val="22"/>
          <w:szCs w:val="22"/>
          <w:lang w:val="el-GR"/>
        </w:rPr>
        <w:t>ανεργίας των ανδρών</w:t>
      </w:r>
      <w:r w:rsidRPr="00E62B24">
        <w:rPr>
          <w:rFonts w:asciiTheme="minorHAnsi" w:hAnsiTheme="minorHAnsi" w:cs="Arial"/>
          <w:b w:val="0"/>
          <w:bCs w:val="0"/>
          <w:color w:val="auto"/>
          <w:sz w:val="22"/>
          <w:szCs w:val="22"/>
          <w:lang w:val="el-GR"/>
        </w:rPr>
        <w:t xml:space="preserve"> κατά το μήνα Μάρτιο 2014 υπολογίζεται στο 18,4% παρουσιάζοντας αύξηση κατά 0,8  ποσοστιαίες μονάδες από τον προηγούμενο μήνα, ενώ σε σχέση με τον ίδιο μήνα του προηγούμενου έτους παρουσίασε αύξηση κατά 3,4 ποσοστιαίες μονάδες. </w:t>
      </w:r>
    </w:p>
    <w:p w:rsidR="00E62B24" w:rsidRPr="00E62B24" w:rsidRDefault="00E62B24" w:rsidP="00E62B24">
      <w:pPr>
        <w:spacing w:line="276" w:lineRule="auto"/>
        <w:ind w:left="450"/>
        <w:jc w:val="both"/>
        <w:rPr>
          <w:rFonts w:asciiTheme="minorHAnsi" w:hAnsiTheme="minorHAnsi" w:cs="Arial"/>
          <w:b w:val="0"/>
          <w:bCs w:val="0"/>
          <w:color w:val="auto"/>
          <w:sz w:val="22"/>
          <w:szCs w:val="22"/>
          <w:lang w:val="el-GR"/>
        </w:rPr>
      </w:pPr>
    </w:p>
    <w:p w:rsidR="00E62B24" w:rsidRPr="00E62B24" w:rsidRDefault="00E62B24" w:rsidP="00E62B24">
      <w:pPr>
        <w:pStyle w:val="ListParagraph"/>
        <w:numPr>
          <w:ilvl w:val="0"/>
          <w:numId w:val="27"/>
        </w:numPr>
        <w:spacing w:line="276" w:lineRule="auto"/>
        <w:jc w:val="both"/>
        <w:rPr>
          <w:rFonts w:asciiTheme="minorHAnsi" w:hAnsiTheme="minorHAnsi" w:cs="Arial"/>
          <w:b w:val="0"/>
          <w:bCs w:val="0"/>
          <w:color w:val="auto"/>
          <w:sz w:val="22"/>
          <w:szCs w:val="22"/>
          <w:lang w:val="el-GR"/>
        </w:rPr>
      </w:pPr>
      <w:r w:rsidRPr="00E62B24">
        <w:rPr>
          <w:rFonts w:asciiTheme="minorHAnsi" w:hAnsiTheme="minorHAnsi" w:cs="Arial"/>
          <w:b w:val="0"/>
          <w:bCs w:val="0"/>
          <w:color w:val="auto"/>
          <w:sz w:val="22"/>
          <w:szCs w:val="22"/>
          <w:lang w:val="el-GR"/>
        </w:rPr>
        <w:t>Το ποσοστό ανεργίας των</w:t>
      </w:r>
      <w:r w:rsidRPr="00E62B24">
        <w:rPr>
          <w:rFonts w:asciiTheme="minorHAnsi" w:hAnsiTheme="minorHAnsi" w:cs="Arial"/>
          <w:b w:val="0"/>
          <w:bCs w:val="0"/>
          <w:i/>
          <w:color w:val="auto"/>
          <w:sz w:val="22"/>
          <w:szCs w:val="22"/>
          <w:lang w:val="el-GR"/>
        </w:rPr>
        <w:t xml:space="preserve"> γυναικών</w:t>
      </w:r>
      <w:r w:rsidRPr="00E62B24">
        <w:rPr>
          <w:rFonts w:asciiTheme="minorHAnsi" w:hAnsiTheme="minorHAnsi" w:cs="Arial"/>
          <w:b w:val="0"/>
          <w:bCs w:val="0"/>
          <w:color w:val="auto"/>
          <w:sz w:val="22"/>
          <w:szCs w:val="22"/>
          <w:lang w:val="el-GR"/>
        </w:rPr>
        <w:t xml:space="preserve"> κατά το μήνα Μάρτιο 2014 υπολογίζεται σε 16,4%, σημειώνοντας αύξηση 0,3 ποσοστιαίων μονάδων σε σχέση με τον προηγούμενο μήνα ενώ συγκριτικά με τον ίδιο μήνα του προηγούμενου έτους παρουσίασε αύξηση κατά 1,9 ποσοστιαίες μονάδες.</w:t>
      </w:r>
    </w:p>
    <w:p w:rsidR="00887B38" w:rsidRPr="00FC652D" w:rsidRDefault="00887B38" w:rsidP="00887B38">
      <w:pPr>
        <w:pStyle w:val="ListParagraph"/>
        <w:rPr>
          <w:rFonts w:asciiTheme="minorHAnsi" w:hAnsiTheme="minorHAnsi" w:cs="Arial"/>
          <w:b w:val="0"/>
          <w:bCs w:val="0"/>
          <w:color w:val="auto"/>
          <w:sz w:val="22"/>
          <w:szCs w:val="22"/>
          <w:lang w:val="el-GR"/>
        </w:rPr>
      </w:pPr>
    </w:p>
    <w:p w:rsidR="00E62B24" w:rsidRPr="00AF31D1" w:rsidRDefault="00E62B24" w:rsidP="00E62B24">
      <w:pPr>
        <w:pStyle w:val="ListParagraph"/>
        <w:numPr>
          <w:ilvl w:val="0"/>
          <w:numId w:val="27"/>
        </w:numPr>
        <w:spacing w:line="276" w:lineRule="auto"/>
        <w:jc w:val="both"/>
        <w:rPr>
          <w:rFonts w:asciiTheme="minorHAnsi" w:hAnsiTheme="minorHAnsi" w:cs="Arial"/>
          <w:b w:val="0"/>
          <w:bCs w:val="0"/>
          <w:color w:val="auto"/>
          <w:sz w:val="22"/>
          <w:szCs w:val="22"/>
          <w:lang w:val="el-GR"/>
        </w:rPr>
      </w:pPr>
      <w:r w:rsidRPr="00AF31D1">
        <w:rPr>
          <w:rFonts w:asciiTheme="minorHAnsi" w:hAnsiTheme="minorHAnsi" w:cs="Arial"/>
          <w:b w:val="0"/>
          <w:bCs w:val="0"/>
          <w:color w:val="auto"/>
          <w:sz w:val="22"/>
          <w:szCs w:val="22"/>
          <w:lang w:val="el-GR"/>
        </w:rPr>
        <w:t xml:space="preserve">Η ανεργία των νέων κάτω των 25 ετών βρίσκεται στο </w:t>
      </w:r>
      <w:r w:rsidRPr="001C6554">
        <w:rPr>
          <w:rFonts w:asciiTheme="minorHAnsi" w:hAnsiTheme="minorHAnsi" w:cs="Arial"/>
          <w:b w:val="0"/>
          <w:bCs w:val="0"/>
          <w:color w:val="auto"/>
          <w:sz w:val="22"/>
          <w:szCs w:val="22"/>
          <w:lang w:val="el-GR"/>
        </w:rPr>
        <w:t>43,2% τον Μάρτιο του 2014</w:t>
      </w:r>
      <w:r w:rsidRPr="00AF31D1">
        <w:rPr>
          <w:rFonts w:asciiTheme="minorHAnsi" w:hAnsiTheme="minorHAnsi" w:cs="Arial"/>
          <w:b w:val="0"/>
          <w:bCs w:val="0"/>
          <w:color w:val="auto"/>
          <w:sz w:val="22"/>
          <w:szCs w:val="22"/>
          <w:lang w:val="el-GR"/>
        </w:rPr>
        <w:t>, χωρίς</w:t>
      </w:r>
      <w:r>
        <w:rPr>
          <w:rFonts w:asciiTheme="minorHAnsi" w:hAnsiTheme="minorHAnsi" w:cs="Arial"/>
          <w:b w:val="0"/>
          <w:bCs w:val="0"/>
          <w:color w:val="auto"/>
          <w:sz w:val="22"/>
          <w:szCs w:val="22"/>
          <w:lang w:val="el-GR"/>
        </w:rPr>
        <w:t xml:space="preserve"> </w:t>
      </w:r>
      <w:r w:rsidRPr="00AF31D1">
        <w:rPr>
          <w:rFonts w:asciiTheme="minorHAnsi" w:hAnsiTheme="minorHAnsi" w:cs="Arial"/>
          <w:b w:val="0"/>
          <w:bCs w:val="0"/>
          <w:color w:val="auto"/>
          <w:sz w:val="22"/>
          <w:szCs w:val="22"/>
          <w:lang w:val="el-GR"/>
        </w:rPr>
        <w:t xml:space="preserve"> να παρουσιάζει μεταβολή κατά τους τελευταίους 2 μήνες (</w:t>
      </w:r>
      <w:r>
        <w:rPr>
          <w:rFonts w:asciiTheme="minorHAnsi" w:hAnsiTheme="minorHAnsi" w:cs="Arial"/>
          <w:b w:val="0"/>
          <w:bCs w:val="0"/>
          <w:color w:val="auto"/>
          <w:sz w:val="22"/>
          <w:szCs w:val="22"/>
          <w:lang w:val="el-GR"/>
        </w:rPr>
        <w:t>Ιανουάριος και Φεβρουάριος</w:t>
      </w:r>
      <w:r w:rsidRPr="00AF31D1">
        <w:rPr>
          <w:rFonts w:asciiTheme="minorHAnsi" w:hAnsiTheme="minorHAnsi" w:cs="Arial"/>
          <w:b w:val="0"/>
          <w:bCs w:val="0"/>
          <w:color w:val="auto"/>
          <w:sz w:val="22"/>
          <w:szCs w:val="22"/>
          <w:lang w:val="el-GR"/>
        </w:rPr>
        <w:t xml:space="preserve"> 201</w:t>
      </w:r>
      <w:r>
        <w:rPr>
          <w:rFonts w:asciiTheme="minorHAnsi" w:hAnsiTheme="minorHAnsi" w:cs="Arial"/>
          <w:b w:val="0"/>
          <w:bCs w:val="0"/>
          <w:color w:val="auto"/>
          <w:sz w:val="22"/>
          <w:szCs w:val="22"/>
          <w:lang w:val="el-GR"/>
        </w:rPr>
        <w:t>4</w:t>
      </w:r>
      <w:r w:rsidRPr="00AF31D1">
        <w:rPr>
          <w:rFonts w:asciiTheme="minorHAnsi" w:hAnsiTheme="minorHAnsi" w:cs="Arial"/>
          <w:b w:val="0"/>
          <w:bCs w:val="0"/>
          <w:color w:val="auto"/>
          <w:sz w:val="22"/>
          <w:szCs w:val="22"/>
          <w:lang w:val="el-GR"/>
        </w:rPr>
        <w:t>), ενώ σε σχέση με τον ίδιο μήνα πέρσι παρουσίασε αύξηση (</w:t>
      </w:r>
      <w:r>
        <w:rPr>
          <w:rFonts w:asciiTheme="minorHAnsi" w:hAnsiTheme="minorHAnsi" w:cs="Arial"/>
          <w:b w:val="0"/>
          <w:bCs w:val="0"/>
          <w:color w:val="auto"/>
          <w:sz w:val="22"/>
          <w:szCs w:val="22"/>
          <w:lang w:val="el-GR"/>
        </w:rPr>
        <w:t>7,4</w:t>
      </w:r>
      <w:r w:rsidRPr="00AF31D1">
        <w:rPr>
          <w:rFonts w:asciiTheme="minorHAnsi" w:hAnsiTheme="minorHAnsi" w:cs="Arial"/>
          <w:b w:val="0"/>
          <w:bCs w:val="0"/>
          <w:color w:val="auto"/>
          <w:sz w:val="22"/>
          <w:szCs w:val="22"/>
          <w:lang w:val="el-GR"/>
        </w:rPr>
        <w:t xml:space="preserve"> ποσοστιαίες μονάδες) (από 3</w:t>
      </w:r>
      <w:r>
        <w:rPr>
          <w:rFonts w:asciiTheme="minorHAnsi" w:hAnsiTheme="minorHAnsi" w:cs="Arial"/>
          <w:b w:val="0"/>
          <w:bCs w:val="0"/>
          <w:color w:val="auto"/>
          <w:sz w:val="22"/>
          <w:szCs w:val="22"/>
          <w:lang w:val="el-GR"/>
        </w:rPr>
        <w:t>5,8</w:t>
      </w:r>
      <w:r w:rsidRPr="00AF31D1">
        <w:rPr>
          <w:rFonts w:asciiTheme="minorHAnsi" w:hAnsiTheme="minorHAnsi" w:cs="Arial"/>
          <w:b w:val="0"/>
          <w:bCs w:val="0"/>
          <w:color w:val="auto"/>
          <w:sz w:val="22"/>
          <w:szCs w:val="22"/>
          <w:lang w:val="el-GR"/>
        </w:rPr>
        <w:t>% σε 4</w:t>
      </w:r>
      <w:r>
        <w:rPr>
          <w:rFonts w:asciiTheme="minorHAnsi" w:hAnsiTheme="minorHAnsi" w:cs="Arial"/>
          <w:b w:val="0"/>
          <w:bCs w:val="0"/>
          <w:color w:val="auto"/>
          <w:sz w:val="22"/>
          <w:szCs w:val="22"/>
          <w:lang w:val="el-GR"/>
        </w:rPr>
        <w:t>3,2</w:t>
      </w:r>
      <w:r w:rsidRPr="00AF31D1">
        <w:rPr>
          <w:rFonts w:asciiTheme="minorHAnsi" w:hAnsiTheme="minorHAnsi" w:cs="Arial"/>
          <w:b w:val="0"/>
          <w:bCs w:val="0"/>
          <w:color w:val="auto"/>
          <w:sz w:val="22"/>
          <w:szCs w:val="22"/>
          <w:lang w:val="el-GR"/>
        </w:rPr>
        <w:t xml:space="preserve">%). </w:t>
      </w:r>
    </w:p>
    <w:p w:rsidR="00690677" w:rsidRPr="00B00B92" w:rsidRDefault="00690677" w:rsidP="00690677">
      <w:pPr>
        <w:spacing w:line="276" w:lineRule="auto"/>
        <w:ind w:left="450"/>
        <w:jc w:val="both"/>
        <w:rPr>
          <w:rFonts w:asciiTheme="minorHAnsi" w:hAnsiTheme="minorHAnsi" w:cs="Arial"/>
          <w:b w:val="0"/>
          <w:bCs w:val="0"/>
          <w:color w:val="C00000"/>
          <w:sz w:val="22"/>
          <w:szCs w:val="22"/>
          <w:lang w:val="el-GR"/>
        </w:rPr>
      </w:pPr>
    </w:p>
    <w:p w:rsidR="00B42762" w:rsidRPr="00974983" w:rsidRDefault="00B42762" w:rsidP="001B6F3B">
      <w:pPr>
        <w:numPr>
          <w:ilvl w:val="0"/>
          <w:numId w:val="12"/>
        </w:numPr>
        <w:spacing w:line="276" w:lineRule="auto"/>
        <w:contextualSpacing/>
        <w:jc w:val="both"/>
        <w:rPr>
          <w:rFonts w:asciiTheme="minorHAnsi" w:hAnsiTheme="minorHAnsi" w:cs="Arial"/>
          <w:b w:val="0"/>
          <w:i/>
          <w:iCs/>
          <w:color w:val="auto"/>
          <w:sz w:val="22"/>
          <w:szCs w:val="22"/>
          <w:lang w:val="el-GR"/>
        </w:rPr>
      </w:pPr>
      <w:r w:rsidRPr="00974983">
        <w:rPr>
          <w:rFonts w:asciiTheme="minorHAnsi" w:hAnsiTheme="minorHAnsi" w:cs="Arial"/>
          <w:color w:val="auto"/>
          <w:sz w:val="22"/>
          <w:szCs w:val="22"/>
          <w:lang w:val="el-GR"/>
        </w:rPr>
        <w:t>Απασχόληση και Ανεργία με βάση την Έρευνα Εργατικού Δυναμικού –</w:t>
      </w:r>
      <w:r w:rsidR="002716D6" w:rsidRPr="00974983">
        <w:rPr>
          <w:rFonts w:asciiTheme="minorHAnsi" w:hAnsiTheme="minorHAnsi" w:cs="Arial"/>
          <w:color w:val="auto"/>
          <w:sz w:val="22"/>
          <w:szCs w:val="22"/>
          <w:lang w:val="el-GR"/>
        </w:rPr>
        <w:t>Τ</w:t>
      </w:r>
      <w:r w:rsidR="00FC652D" w:rsidRPr="00974983">
        <w:rPr>
          <w:rFonts w:asciiTheme="minorHAnsi" w:hAnsiTheme="minorHAnsi" w:cs="Arial"/>
          <w:color w:val="auto"/>
          <w:sz w:val="22"/>
          <w:szCs w:val="22"/>
          <w:lang w:val="el-GR"/>
        </w:rPr>
        <w:t>έταρτο</w:t>
      </w:r>
      <w:r w:rsidR="002716D6" w:rsidRPr="00974983">
        <w:rPr>
          <w:rFonts w:asciiTheme="minorHAnsi" w:hAnsiTheme="minorHAnsi" w:cs="Arial"/>
          <w:color w:val="auto"/>
          <w:sz w:val="22"/>
          <w:szCs w:val="22"/>
          <w:lang w:val="el-GR"/>
        </w:rPr>
        <w:t xml:space="preserve"> </w:t>
      </w:r>
      <w:r w:rsidRPr="00974983">
        <w:rPr>
          <w:rFonts w:asciiTheme="minorHAnsi" w:hAnsiTheme="minorHAnsi" w:cs="Arial"/>
          <w:color w:val="auto"/>
          <w:sz w:val="22"/>
          <w:szCs w:val="22"/>
          <w:lang w:val="el-GR"/>
        </w:rPr>
        <w:t>τρίμηνο το</w:t>
      </w:r>
      <w:r w:rsidR="000D673E" w:rsidRPr="00974983">
        <w:rPr>
          <w:rFonts w:asciiTheme="minorHAnsi" w:hAnsiTheme="minorHAnsi" w:cs="Arial"/>
          <w:color w:val="auto"/>
          <w:sz w:val="22"/>
          <w:szCs w:val="22"/>
          <w:lang w:val="el-GR"/>
        </w:rPr>
        <w:t>υ 201</w:t>
      </w:r>
      <w:r w:rsidR="00FA3B94" w:rsidRPr="00974983">
        <w:rPr>
          <w:rFonts w:asciiTheme="minorHAnsi" w:hAnsiTheme="minorHAnsi" w:cs="Arial"/>
          <w:color w:val="auto"/>
          <w:sz w:val="22"/>
          <w:szCs w:val="22"/>
          <w:lang w:val="el-GR"/>
        </w:rPr>
        <w:t>3</w:t>
      </w:r>
      <w:r w:rsidR="002716D6" w:rsidRPr="00974983">
        <w:rPr>
          <w:rFonts w:asciiTheme="minorHAnsi" w:hAnsiTheme="minorHAnsi" w:cs="Arial"/>
          <w:color w:val="auto"/>
          <w:sz w:val="22"/>
          <w:szCs w:val="22"/>
          <w:lang w:val="el-GR"/>
        </w:rPr>
        <w:t xml:space="preserve"> </w:t>
      </w:r>
      <w:r w:rsidR="00AB18F9" w:rsidRPr="00974983">
        <w:rPr>
          <w:rFonts w:asciiTheme="minorHAnsi" w:hAnsiTheme="minorHAnsi" w:cs="Arial"/>
          <w:b w:val="0"/>
          <w:color w:val="auto"/>
          <w:sz w:val="22"/>
          <w:szCs w:val="22"/>
          <w:lang w:val="el-GR"/>
        </w:rPr>
        <w:t>(βλέπε π</w:t>
      </w:r>
      <w:r w:rsidR="005E02A2" w:rsidRPr="00974983">
        <w:rPr>
          <w:rFonts w:asciiTheme="minorHAnsi" w:hAnsiTheme="minorHAnsi" w:cs="Arial"/>
          <w:b w:val="0"/>
          <w:color w:val="auto"/>
          <w:sz w:val="22"/>
          <w:szCs w:val="22"/>
          <w:lang w:val="el-GR"/>
        </w:rPr>
        <w:t>ίνακα 11</w:t>
      </w:r>
      <w:r w:rsidR="00AB18F9" w:rsidRPr="00974983">
        <w:rPr>
          <w:rFonts w:asciiTheme="minorHAnsi" w:hAnsiTheme="minorHAnsi" w:cs="Arial"/>
          <w:b w:val="0"/>
          <w:color w:val="auto"/>
          <w:sz w:val="22"/>
          <w:szCs w:val="22"/>
          <w:lang w:val="el-GR"/>
        </w:rPr>
        <w:t>)</w:t>
      </w:r>
    </w:p>
    <w:p w:rsidR="00B42762" w:rsidRPr="00974983" w:rsidRDefault="00B42762" w:rsidP="001B6F3B">
      <w:pPr>
        <w:spacing w:line="276" w:lineRule="auto"/>
        <w:contextualSpacing/>
        <w:jc w:val="both"/>
        <w:rPr>
          <w:rFonts w:asciiTheme="minorHAnsi" w:hAnsiTheme="minorHAnsi" w:cs="Arial"/>
          <w:i/>
          <w:iCs/>
          <w:color w:val="auto"/>
          <w:sz w:val="22"/>
          <w:szCs w:val="22"/>
          <w:lang w:val="el-GR"/>
        </w:rPr>
      </w:pPr>
    </w:p>
    <w:p w:rsidR="00A86719" w:rsidRPr="00974983" w:rsidRDefault="00A86719" w:rsidP="00CF25D6">
      <w:pPr>
        <w:pStyle w:val="Title"/>
        <w:spacing w:line="276" w:lineRule="auto"/>
        <w:ind w:left="360"/>
        <w:jc w:val="both"/>
        <w:rPr>
          <w:rFonts w:asciiTheme="minorHAnsi" w:hAnsiTheme="minorHAnsi"/>
          <w:b w:val="0"/>
          <w:bCs w:val="0"/>
          <w:color w:val="auto"/>
          <w:spacing w:val="4"/>
          <w:sz w:val="22"/>
          <w:szCs w:val="22"/>
        </w:rPr>
      </w:pPr>
      <w:r w:rsidRPr="00974983">
        <w:rPr>
          <w:rFonts w:asciiTheme="minorHAnsi" w:hAnsiTheme="minorHAnsi"/>
          <w:b w:val="0"/>
          <w:bCs w:val="0"/>
          <w:color w:val="auto"/>
          <w:spacing w:val="4"/>
          <w:sz w:val="22"/>
          <w:szCs w:val="22"/>
        </w:rPr>
        <w:t>Με βάση τα αποτελέσματα της Έρευνας Εργατικού Δυναμικού, που διενεργείται από τη Στατιστική Υπηρεσία σύμφωνα με Ευρωπαϊκό Κανονισμό, το ποσοστό απασχόλησης</w:t>
      </w:r>
      <w:r w:rsidR="002716D6" w:rsidRPr="00974983">
        <w:rPr>
          <w:rFonts w:asciiTheme="minorHAnsi" w:hAnsiTheme="minorHAnsi"/>
          <w:b w:val="0"/>
          <w:bCs w:val="0"/>
          <w:color w:val="auto"/>
          <w:spacing w:val="4"/>
          <w:sz w:val="22"/>
          <w:szCs w:val="22"/>
        </w:rPr>
        <w:t xml:space="preserve"> </w:t>
      </w:r>
      <w:r w:rsidR="006B4EEB" w:rsidRPr="00974983">
        <w:rPr>
          <w:rFonts w:asciiTheme="minorHAnsi" w:hAnsiTheme="minorHAnsi"/>
          <w:b w:val="0"/>
          <w:bCs w:val="0"/>
          <w:color w:val="auto"/>
          <w:spacing w:val="4"/>
          <w:sz w:val="22"/>
          <w:szCs w:val="22"/>
        </w:rPr>
        <w:t>(20-64 ετών)</w:t>
      </w:r>
      <w:r w:rsidRPr="00974983">
        <w:rPr>
          <w:rFonts w:asciiTheme="minorHAnsi" w:hAnsiTheme="minorHAnsi"/>
          <w:b w:val="0"/>
          <w:bCs w:val="0"/>
          <w:color w:val="auto"/>
          <w:spacing w:val="4"/>
          <w:sz w:val="22"/>
          <w:szCs w:val="22"/>
        </w:rPr>
        <w:t xml:space="preserve"> κατά το 1ο τρίμηνο του 2013 ήταν 67,4% μειωμένο κατά 2,9 ποσοστιαίες μονάδες από το αντίστοιχο τρίμηνο του 2012, ενώ το ποσοστό απασχόλησης του δεύτερου τριμήνου του 2013 ήταν 67,3% επίσης μειωμένο κατά 3,4 ποσοστιαίες μονάδες από το αντίστοιχο τρίμηνο του 2012. </w:t>
      </w:r>
      <w:r w:rsidR="005775EB" w:rsidRPr="00974983">
        <w:rPr>
          <w:rFonts w:asciiTheme="minorHAnsi" w:hAnsiTheme="minorHAnsi"/>
          <w:b w:val="0"/>
          <w:bCs w:val="0"/>
          <w:color w:val="auto"/>
          <w:spacing w:val="4"/>
          <w:sz w:val="22"/>
          <w:szCs w:val="22"/>
        </w:rPr>
        <w:t>Το 3</w:t>
      </w:r>
      <w:r w:rsidR="005775EB" w:rsidRPr="00974983">
        <w:rPr>
          <w:rFonts w:asciiTheme="minorHAnsi" w:hAnsiTheme="minorHAnsi"/>
          <w:b w:val="0"/>
          <w:bCs w:val="0"/>
          <w:color w:val="auto"/>
          <w:spacing w:val="4"/>
          <w:sz w:val="22"/>
          <w:szCs w:val="22"/>
          <w:vertAlign w:val="superscript"/>
        </w:rPr>
        <w:t>ο</w:t>
      </w:r>
      <w:r w:rsidR="005775EB" w:rsidRPr="00974983">
        <w:rPr>
          <w:rFonts w:asciiTheme="minorHAnsi" w:hAnsiTheme="minorHAnsi"/>
          <w:b w:val="0"/>
          <w:bCs w:val="0"/>
          <w:color w:val="auto"/>
          <w:spacing w:val="4"/>
          <w:sz w:val="22"/>
          <w:szCs w:val="22"/>
        </w:rPr>
        <w:t xml:space="preserve"> τρίμηνο του 2013 το ποσοστό απασχόλησης (20-64 ετών) </w:t>
      </w:r>
      <w:r w:rsidR="0024478E" w:rsidRPr="00974983">
        <w:rPr>
          <w:rFonts w:asciiTheme="minorHAnsi" w:hAnsiTheme="minorHAnsi"/>
          <w:b w:val="0"/>
          <w:bCs w:val="0"/>
          <w:color w:val="auto"/>
          <w:spacing w:val="4"/>
          <w:sz w:val="22"/>
          <w:szCs w:val="22"/>
        </w:rPr>
        <w:t xml:space="preserve">ήταν </w:t>
      </w:r>
      <w:r w:rsidR="005775EB" w:rsidRPr="00974983">
        <w:rPr>
          <w:rFonts w:asciiTheme="minorHAnsi" w:hAnsiTheme="minorHAnsi"/>
          <w:b w:val="0"/>
          <w:bCs w:val="0"/>
          <w:color w:val="auto"/>
          <w:spacing w:val="4"/>
          <w:sz w:val="22"/>
          <w:szCs w:val="22"/>
        </w:rPr>
        <w:t xml:space="preserve"> 66,9% </w:t>
      </w:r>
      <w:r w:rsidR="0024478E" w:rsidRPr="00974983">
        <w:rPr>
          <w:rFonts w:asciiTheme="minorHAnsi" w:hAnsiTheme="minorHAnsi"/>
          <w:b w:val="0"/>
          <w:bCs w:val="0"/>
          <w:color w:val="auto"/>
          <w:spacing w:val="4"/>
          <w:sz w:val="22"/>
          <w:szCs w:val="22"/>
        </w:rPr>
        <w:t>και το 4</w:t>
      </w:r>
      <w:r w:rsidR="0024478E" w:rsidRPr="00974983">
        <w:rPr>
          <w:rFonts w:asciiTheme="minorHAnsi" w:hAnsiTheme="minorHAnsi"/>
          <w:b w:val="0"/>
          <w:bCs w:val="0"/>
          <w:color w:val="auto"/>
          <w:spacing w:val="4"/>
          <w:sz w:val="22"/>
          <w:szCs w:val="22"/>
          <w:vertAlign w:val="superscript"/>
        </w:rPr>
        <w:t>ο</w:t>
      </w:r>
      <w:r w:rsidR="0024478E" w:rsidRPr="00974983">
        <w:rPr>
          <w:rFonts w:asciiTheme="minorHAnsi" w:hAnsiTheme="minorHAnsi"/>
          <w:b w:val="0"/>
          <w:bCs w:val="0"/>
          <w:color w:val="auto"/>
          <w:spacing w:val="4"/>
          <w:sz w:val="22"/>
          <w:szCs w:val="22"/>
        </w:rPr>
        <w:t xml:space="preserve"> </w:t>
      </w:r>
      <w:r w:rsidR="005775EB" w:rsidRPr="00974983">
        <w:rPr>
          <w:rFonts w:asciiTheme="minorHAnsi" w:hAnsiTheme="minorHAnsi"/>
          <w:b w:val="0"/>
          <w:bCs w:val="0"/>
          <w:color w:val="auto"/>
          <w:spacing w:val="4"/>
          <w:sz w:val="22"/>
          <w:szCs w:val="22"/>
        </w:rPr>
        <w:t xml:space="preserve">τρίμηνο </w:t>
      </w:r>
      <w:r w:rsidR="0024478E" w:rsidRPr="00974983">
        <w:rPr>
          <w:rFonts w:asciiTheme="minorHAnsi" w:hAnsiTheme="minorHAnsi"/>
          <w:b w:val="0"/>
          <w:bCs w:val="0"/>
          <w:color w:val="auto"/>
          <w:spacing w:val="4"/>
          <w:sz w:val="22"/>
          <w:szCs w:val="22"/>
        </w:rPr>
        <w:t xml:space="preserve">67,0%. Ο μέσος όρος του 2013 ανήλθε στο 67,1%, μειωμένο κατά 3,1% </w:t>
      </w:r>
      <w:r w:rsidR="005775EB" w:rsidRPr="00974983">
        <w:rPr>
          <w:rFonts w:asciiTheme="minorHAnsi" w:hAnsiTheme="minorHAnsi"/>
          <w:b w:val="0"/>
          <w:bCs w:val="0"/>
          <w:color w:val="auto"/>
          <w:spacing w:val="4"/>
          <w:sz w:val="22"/>
          <w:szCs w:val="22"/>
        </w:rPr>
        <w:t xml:space="preserve">ποσοστιαίες μονάδες </w:t>
      </w:r>
      <w:r w:rsidR="0024478E" w:rsidRPr="00974983">
        <w:rPr>
          <w:rFonts w:asciiTheme="minorHAnsi" w:hAnsiTheme="minorHAnsi"/>
          <w:b w:val="0"/>
          <w:bCs w:val="0"/>
          <w:color w:val="auto"/>
          <w:spacing w:val="4"/>
          <w:sz w:val="22"/>
          <w:szCs w:val="22"/>
        </w:rPr>
        <w:t xml:space="preserve">σε σχέση με τον μέσο όρο του 2012. </w:t>
      </w:r>
    </w:p>
    <w:p w:rsidR="00A86719" w:rsidRPr="00974983" w:rsidRDefault="00A86719" w:rsidP="00CF25D6">
      <w:pPr>
        <w:pStyle w:val="Title"/>
        <w:spacing w:line="276" w:lineRule="auto"/>
        <w:ind w:left="360"/>
        <w:jc w:val="both"/>
        <w:rPr>
          <w:color w:val="auto"/>
          <w:spacing w:val="4"/>
        </w:rPr>
      </w:pPr>
    </w:p>
    <w:p w:rsidR="00DA212F" w:rsidRPr="006D3AD9" w:rsidRDefault="00DA212F" w:rsidP="00CF25D6">
      <w:pPr>
        <w:pStyle w:val="Title"/>
        <w:spacing w:line="276" w:lineRule="auto"/>
        <w:ind w:left="360"/>
        <w:jc w:val="both"/>
        <w:rPr>
          <w:rFonts w:asciiTheme="minorHAnsi" w:hAnsiTheme="minorHAnsi"/>
          <w:b w:val="0"/>
          <w:bCs w:val="0"/>
          <w:color w:val="auto"/>
          <w:spacing w:val="4"/>
          <w:sz w:val="22"/>
          <w:szCs w:val="22"/>
        </w:rPr>
      </w:pPr>
      <w:r w:rsidRPr="00974983">
        <w:rPr>
          <w:rFonts w:asciiTheme="minorHAnsi" w:hAnsiTheme="minorHAnsi"/>
          <w:b w:val="0"/>
          <w:bCs w:val="0"/>
          <w:color w:val="auto"/>
          <w:spacing w:val="4"/>
          <w:sz w:val="22"/>
          <w:szCs w:val="22"/>
        </w:rPr>
        <w:t xml:space="preserve">Το </w:t>
      </w:r>
      <w:r w:rsidRPr="006D3AD9">
        <w:rPr>
          <w:rFonts w:asciiTheme="minorHAnsi" w:hAnsiTheme="minorHAnsi"/>
          <w:b w:val="0"/>
          <w:bCs w:val="0"/>
          <w:color w:val="auto"/>
          <w:spacing w:val="4"/>
          <w:sz w:val="22"/>
          <w:szCs w:val="22"/>
        </w:rPr>
        <w:t xml:space="preserve">ποσοστό ανεργίας στις </w:t>
      </w:r>
      <w:r w:rsidRPr="006D3AD9">
        <w:rPr>
          <w:rFonts w:asciiTheme="minorHAnsi" w:hAnsiTheme="minorHAnsi"/>
          <w:bCs w:val="0"/>
          <w:color w:val="auto"/>
          <w:spacing w:val="4"/>
          <w:sz w:val="22"/>
          <w:szCs w:val="22"/>
        </w:rPr>
        <w:t>ηλικίες 15+</w:t>
      </w:r>
      <w:r w:rsidRPr="006D3AD9">
        <w:rPr>
          <w:rFonts w:asciiTheme="minorHAnsi" w:hAnsiTheme="minorHAnsi"/>
          <w:b w:val="0"/>
          <w:bCs w:val="0"/>
          <w:color w:val="auto"/>
          <w:spacing w:val="4"/>
          <w:sz w:val="22"/>
          <w:szCs w:val="22"/>
        </w:rPr>
        <w:t xml:space="preserve"> κατά το </w:t>
      </w:r>
      <w:r w:rsidR="0024478E" w:rsidRPr="006D3AD9">
        <w:rPr>
          <w:rFonts w:asciiTheme="minorHAnsi" w:hAnsiTheme="minorHAnsi"/>
          <w:b w:val="0"/>
          <w:bCs w:val="0"/>
          <w:color w:val="auto"/>
          <w:spacing w:val="4"/>
          <w:sz w:val="22"/>
          <w:szCs w:val="22"/>
        </w:rPr>
        <w:t>4</w:t>
      </w:r>
      <w:r w:rsidRPr="006D3AD9">
        <w:rPr>
          <w:rFonts w:asciiTheme="minorHAnsi" w:hAnsiTheme="minorHAnsi"/>
          <w:b w:val="0"/>
          <w:bCs w:val="0"/>
          <w:color w:val="auto"/>
          <w:spacing w:val="4"/>
          <w:sz w:val="22"/>
          <w:szCs w:val="22"/>
        </w:rPr>
        <w:t xml:space="preserve">ο </w:t>
      </w:r>
      <w:r w:rsidR="00637C16" w:rsidRPr="006D3AD9">
        <w:rPr>
          <w:rFonts w:asciiTheme="minorHAnsi" w:hAnsiTheme="minorHAnsi"/>
          <w:b w:val="0"/>
          <w:bCs w:val="0"/>
          <w:color w:val="auto"/>
          <w:spacing w:val="4"/>
          <w:sz w:val="22"/>
          <w:szCs w:val="22"/>
        </w:rPr>
        <w:t>τρίμηνο του 2013 ανήλθε στο 16,</w:t>
      </w:r>
      <w:r w:rsidR="0024478E" w:rsidRPr="006D3AD9">
        <w:rPr>
          <w:rFonts w:asciiTheme="minorHAnsi" w:hAnsiTheme="minorHAnsi"/>
          <w:b w:val="0"/>
          <w:bCs w:val="0"/>
          <w:color w:val="auto"/>
          <w:spacing w:val="4"/>
          <w:sz w:val="22"/>
          <w:szCs w:val="22"/>
        </w:rPr>
        <w:t>0</w:t>
      </w:r>
      <w:r w:rsidR="00637C16" w:rsidRPr="006D3AD9">
        <w:rPr>
          <w:rFonts w:asciiTheme="minorHAnsi" w:hAnsiTheme="minorHAnsi"/>
          <w:b w:val="0"/>
          <w:bCs w:val="0"/>
          <w:color w:val="auto"/>
          <w:spacing w:val="4"/>
          <w:sz w:val="22"/>
          <w:szCs w:val="22"/>
        </w:rPr>
        <w:t>%</w:t>
      </w:r>
      <w:r w:rsidR="00D758DB" w:rsidRPr="006D3AD9">
        <w:rPr>
          <w:rFonts w:asciiTheme="minorHAnsi" w:hAnsiTheme="minorHAnsi"/>
          <w:b w:val="0"/>
          <w:bCs w:val="0"/>
          <w:color w:val="auto"/>
          <w:spacing w:val="4"/>
          <w:sz w:val="22"/>
          <w:szCs w:val="22"/>
        </w:rPr>
        <w:t xml:space="preserve">, </w:t>
      </w:r>
      <w:r w:rsidR="00637C16" w:rsidRPr="006D3AD9">
        <w:rPr>
          <w:rFonts w:asciiTheme="minorHAnsi" w:hAnsiTheme="minorHAnsi"/>
          <w:b w:val="0"/>
          <w:bCs w:val="0"/>
          <w:color w:val="auto"/>
          <w:spacing w:val="4"/>
          <w:sz w:val="22"/>
          <w:szCs w:val="22"/>
        </w:rPr>
        <w:t xml:space="preserve"> </w:t>
      </w:r>
      <w:r w:rsidR="00D758DB" w:rsidRPr="006D3AD9">
        <w:rPr>
          <w:rFonts w:asciiTheme="minorHAnsi" w:hAnsiTheme="minorHAnsi"/>
          <w:b w:val="0"/>
          <w:bCs w:val="0"/>
          <w:color w:val="auto"/>
          <w:spacing w:val="4"/>
          <w:sz w:val="22"/>
          <w:szCs w:val="22"/>
        </w:rPr>
        <w:t>παρουσιάζοντας</w:t>
      </w:r>
      <w:r w:rsidR="0024478E" w:rsidRPr="006D3AD9">
        <w:rPr>
          <w:rFonts w:asciiTheme="minorHAnsi" w:hAnsiTheme="minorHAnsi"/>
          <w:b w:val="0"/>
          <w:bCs w:val="0"/>
          <w:color w:val="auto"/>
          <w:spacing w:val="4"/>
          <w:sz w:val="22"/>
          <w:szCs w:val="22"/>
        </w:rPr>
        <w:t xml:space="preserve"> μείωση </w:t>
      </w:r>
      <w:r w:rsidR="00D758DB" w:rsidRPr="006D3AD9">
        <w:rPr>
          <w:rFonts w:asciiTheme="minorHAnsi" w:hAnsiTheme="minorHAnsi"/>
          <w:b w:val="0"/>
          <w:bCs w:val="0"/>
          <w:color w:val="auto"/>
          <w:spacing w:val="4"/>
          <w:sz w:val="22"/>
          <w:szCs w:val="22"/>
        </w:rPr>
        <w:t xml:space="preserve">κατά 0,2 </w:t>
      </w:r>
      <w:r w:rsidRPr="006D3AD9">
        <w:rPr>
          <w:rFonts w:asciiTheme="minorHAnsi" w:hAnsiTheme="minorHAnsi"/>
          <w:b w:val="0"/>
          <w:bCs w:val="0"/>
          <w:color w:val="auto"/>
          <w:spacing w:val="4"/>
          <w:sz w:val="22"/>
          <w:szCs w:val="22"/>
        </w:rPr>
        <w:t>ποσ</w:t>
      </w:r>
      <w:r w:rsidR="00801BF9" w:rsidRPr="006D3AD9">
        <w:rPr>
          <w:rFonts w:asciiTheme="minorHAnsi" w:hAnsiTheme="minorHAnsi"/>
          <w:b w:val="0"/>
          <w:bCs w:val="0"/>
          <w:color w:val="auto"/>
          <w:spacing w:val="4"/>
          <w:sz w:val="22"/>
          <w:szCs w:val="22"/>
          <w:lang w:val="en-US"/>
        </w:rPr>
        <w:t>o</w:t>
      </w:r>
      <w:r w:rsidR="00801BF9" w:rsidRPr="006D3AD9">
        <w:rPr>
          <w:rFonts w:asciiTheme="minorHAnsi" w:hAnsiTheme="minorHAnsi"/>
          <w:b w:val="0"/>
          <w:bCs w:val="0"/>
          <w:color w:val="auto"/>
          <w:spacing w:val="4"/>
          <w:sz w:val="22"/>
          <w:szCs w:val="22"/>
        </w:rPr>
        <w:t>σ</w:t>
      </w:r>
      <w:r w:rsidRPr="006D3AD9">
        <w:rPr>
          <w:rFonts w:asciiTheme="minorHAnsi" w:hAnsiTheme="minorHAnsi"/>
          <w:b w:val="0"/>
          <w:bCs w:val="0"/>
          <w:color w:val="auto"/>
          <w:spacing w:val="4"/>
          <w:sz w:val="22"/>
          <w:szCs w:val="22"/>
        </w:rPr>
        <w:t>τιαί</w:t>
      </w:r>
      <w:r w:rsidR="00D758DB" w:rsidRPr="006D3AD9">
        <w:rPr>
          <w:rFonts w:asciiTheme="minorHAnsi" w:hAnsiTheme="minorHAnsi"/>
          <w:b w:val="0"/>
          <w:bCs w:val="0"/>
          <w:color w:val="auto"/>
          <w:spacing w:val="4"/>
          <w:sz w:val="22"/>
          <w:szCs w:val="22"/>
        </w:rPr>
        <w:t>ες</w:t>
      </w:r>
      <w:r w:rsidRPr="006D3AD9">
        <w:rPr>
          <w:rFonts w:asciiTheme="minorHAnsi" w:hAnsiTheme="minorHAnsi"/>
          <w:b w:val="0"/>
          <w:bCs w:val="0"/>
          <w:color w:val="auto"/>
          <w:spacing w:val="4"/>
          <w:sz w:val="22"/>
          <w:szCs w:val="22"/>
        </w:rPr>
        <w:t xml:space="preserve"> μονάδ</w:t>
      </w:r>
      <w:r w:rsidR="00D758DB" w:rsidRPr="006D3AD9">
        <w:rPr>
          <w:rFonts w:asciiTheme="minorHAnsi" w:hAnsiTheme="minorHAnsi"/>
          <w:b w:val="0"/>
          <w:bCs w:val="0"/>
          <w:color w:val="auto"/>
          <w:spacing w:val="4"/>
          <w:sz w:val="22"/>
          <w:szCs w:val="22"/>
        </w:rPr>
        <w:t>ες</w:t>
      </w:r>
      <w:r w:rsidRPr="006D3AD9">
        <w:rPr>
          <w:rFonts w:asciiTheme="minorHAnsi" w:hAnsiTheme="minorHAnsi"/>
          <w:b w:val="0"/>
          <w:bCs w:val="0"/>
          <w:color w:val="auto"/>
          <w:spacing w:val="4"/>
          <w:sz w:val="22"/>
          <w:szCs w:val="22"/>
        </w:rPr>
        <w:t xml:space="preserve"> από το </w:t>
      </w:r>
      <w:r w:rsidR="00D758DB" w:rsidRPr="006D3AD9">
        <w:rPr>
          <w:rFonts w:asciiTheme="minorHAnsi" w:hAnsiTheme="minorHAnsi"/>
          <w:b w:val="0"/>
          <w:bCs w:val="0"/>
          <w:color w:val="auto"/>
          <w:spacing w:val="4"/>
          <w:sz w:val="22"/>
          <w:szCs w:val="22"/>
        </w:rPr>
        <w:t>3</w:t>
      </w:r>
      <w:r w:rsidR="00D758DB" w:rsidRPr="006D3AD9">
        <w:rPr>
          <w:rFonts w:asciiTheme="minorHAnsi" w:hAnsiTheme="minorHAnsi"/>
          <w:b w:val="0"/>
          <w:bCs w:val="0"/>
          <w:color w:val="auto"/>
          <w:spacing w:val="4"/>
          <w:sz w:val="22"/>
          <w:szCs w:val="22"/>
          <w:vertAlign w:val="superscript"/>
        </w:rPr>
        <w:t>ο</w:t>
      </w:r>
      <w:r w:rsidR="00D758DB" w:rsidRPr="006D3AD9">
        <w:rPr>
          <w:rFonts w:asciiTheme="minorHAnsi" w:hAnsiTheme="minorHAnsi"/>
          <w:b w:val="0"/>
          <w:bCs w:val="0"/>
          <w:color w:val="auto"/>
          <w:spacing w:val="4"/>
          <w:sz w:val="22"/>
          <w:szCs w:val="22"/>
        </w:rPr>
        <w:t xml:space="preserve"> τρίμηνο του 2013. Ο μέσος όρος του 2013 ανήλθε στο 15,9% και</w:t>
      </w:r>
      <w:r w:rsidRPr="006D3AD9">
        <w:rPr>
          <w:rFonts w:asciiTheme="minorHAnsi" w:hAnsiTheme="minorHAnsi"/>
          <w:b w:val="0"/>
          <w:bCs w:val="0"/>
          <w:color w:val="auto"/>
          <w:spacing w:val="4"/>
          <w:sz w:val="22"/>
          <w:szCs w:val="22"/>
        </w:rPr>
        <w:t xml:space="preserve"> συγκρινόμενο με το</w:t>
      </w:r>
      <w:r w:rsidR="00D758DB" w:rsidRPr="006D3AD9">
        <w:rPr>
          <w:rFonts w:asciiTheme="minorHAnsi" w:hAnsiTheme="minorHAnsi"/>
          <w:b w:val="0"/>
          <w:bCs w:val="0"/>
          <w:color w:val="auto"/>
          <w:spacing w:val="4"/>
          <w:sz w:val="22"/>
          <w:szCs w:val="22"/>
        </w:rPr>
        <w:t xml:space="preserve">ν μέσο όρο του 2012 </w:t>
      </w:r>
      <w:r w:rsidR="00637C16" w:rsidRPr="006D3AD9">
        <w:rPr>
          <w:rFonts w:asciiTheme="minorHAnsi" w:hAnsiTheme="minorHAnsi"/>
          <w:b w:val="0"/>
          <w:bCs w:val="0"/>
          <w:color w:val="auto"/>
          <w:spacing w:val="4"/>
          <w:sz w:val="22"/>
          <w:szCs w:val="22"/>
        </w:rPr>
        <w:t>παρουσ</w:t>
      </w:r>
      <w:r w:rsidR="00D758DB" w:rsidRPr="006D3AD9">
        <w:rPr>
          <w:rFonts w:asciiTheme="minorHAnsi" w:hAnsiTheme="minorHAnsi"/>
          <w:b w:val="0"/>
          <w:bCs w:val="0"/>
          <w:color w:val="auto"/>
          <w:spacing w:val="4"/>
          <w:sz w:val="22"/>
          <w:szCs w:val="22"/>
        </w:rPr>
        <w:t>ίασε αύξηση 4,1</w:t>
      </w:r>
      <w:r w:rsidRPr="006D3AD9">
        <w:rPr>
          <w:rFonts w:asciiTheme="minorHAnsi" w:hAnsiTheme="minorHAnsi"/>
          <w:b w:val="0"/>
          <w:bCs w:val="0"/>
          <w:color w:val="auto"/>
          <w:spacing w:val="4"/>
          <w:sz w:val="22"/>
          <w:szCs w:val="22"/>
        </w:rPr>
        <w:t xml:space="preserve"> ποσοστιαί</w:t>
      </w:r>
      <w:r w:rsidR="00D758DB" w:rsidRPr="006D3AD9">
        <w:rPr>
          <w:rFonts w:asciiTheme="minorHAnsi" w:hAnsiTheme="minorHAnsi"/>
          <w:b w:val="0"/>
          <w:bCs w:val="0"/>
          <w:color w:val="auto"/>
          <w:spacing w:val="4"/>
          <w:sz w:val="22"/>
          <w:szCs w:val="22"/>
        </w:rPr>
        <w:t>ες</w:t>
      </w:r>
      <w:r w:rsidRPr="006D3AD9">
        <w:rPr>
          <w:rFonts w:asciiTheme="minorHAnsi" w:hAnsiTheme="minorHAnsi"/>
          <w:b w:val="0"/>
          <w:bCs w:val="0"/>
          <w:color w:val="auto"/>
          <w:spacing w:val="4"/>
          <w:sz w:val="22"/>
          <w:szCs w:val="22"/>
        </w:rPr>
        <w:t xml:space="preserve"> μονάδ</w:t>
      </w:r>
      <w:r w:rsidR="00D758DB" w:rsidRPr="006D3AD9">
        <w:rPr>
          <w:rFonts w:asciiTheme="minorHAnsi" w:hAnsiTheme="minorHAnsi"/>
          <w:b w:val="0"/>
          <w:bCs w:val="0"/>
          <w:color w:val="auto"/>
          <w:spacing w:val="4"/>
          <w:sz w:val="22"/>
          <w:szCs w:val="22"/>
        </w:rPr>
        <w:t>ες (από 11,8% σε 15,9%)</w:t>
      </w:r>
      <w:r w:rsidRPr="006D3AD9">
        <w:rPr>
          <w:rFonts w:asciiTheme="minorHAnsi" w:hAnsiTheme="minorHAnsi"/>
          <w:b w:val="0"/>
          <w:bCs w:val="0"/>
          <w:color w:val="auto"/>
          <w:spacing w:val="4"/>
          <w:sz w:val="22"/>
          <w:szCs w:val="22"/>
        </w:rPr>
        <w:t xml:space="preserve">. </w:t>
      </w:r>
    </w:p>
    <w:p w:rsidR="008E03DE" w:rsidRPr="006D3AD9" w:rsidRDefault="008E03DE" w:rsidP="00CF25D6">
      <w:pPr>
        <w:pStyle w:val="Title"/>
        <w:spacing w:line="276" w:lineRule="auto"/>
        <w:ind w:left="360"/>
        <w:jc w:val="both"/>
        <w:rPr>
          <w:color w:val="auto"/>
        </w:rPr>
      </w:pPr>
    </w:p>
    <w:p w:rsidR="00B42762" w:rsidRPr="006D3AD9" w:rsidRDefault="00B42762" w:rsidP="00CF25D6">
      <w:pPr>
        <w:pStyle w:val="Title"/>
        <w:spacing w:line="276" w:lineRule="auto"/>
        <w:ind w:left="360"/>
        <w:jc w:val="both"/>
        <w:rPr>
          <w:rFonts w:asciiTheme="minorHAnsi" w:hAnsiTheme="minorHAnsi"/>
          <w:b w:val="0"/>
          <w:bCs w:val="0"/>
          <w:color w:val="auto"/>
          <w:spacing w:val="4"/>
          <w:sz w:val="22"/>
          <w:szCs w:val="22"/>
        </w:rPr>
      </w:pPr>
      <w:r w:rsidRPr="006D3AD9">
        <w:rPr>
          <w:rFonts w:asciiTheme="minorHAnsi" w:hAnsiTheme="minorHAnsi"/>
          <w:b w:val="0"/>
          <w:bCs w:val="0"/>
          <w:color w:val="auto"/>
          <w:spacing w:val="4"/>
          <w:sz w:val="22"/>
          <w:szCs w:val="22"/>
        </w:rPr>
        <w:t>Το ποσοστ</w:t>
      </w:r>
      <w:r w:rsidR="006223D9" w:rsidRPr="006D3AD9">
        <w:rPr>
          <w:rFonts w:asciiTheme="minorHAnsi" w:hAnsiTheme="minorHAnsi"/>
          <w:b w:val="0"/>
          <w:bCs w:val="0"/>
          <w:color w:val="auto"/>
          <w:spacing w:val="4"/>
          <w:sz w:val="22"/>
          <w:szCs w:val="22"/>
        </w:rPr>
        <w:t xml:space="preserve">ό ανεργίας των </w:t>
      </w:r>
      <w:r w:rsidR="006223D9" w:rsidRPr="006D3AD9">
        <w:rPr>
          <w:rFonts w:asciiTheme="minorHAnsi" w:hAnsiTheme="minorHAnsi"/>
          <w:bCs w:val="0"/>
          <w:color w:val="auto"/>
          <w:spacing w:val="4"/>
          <w:sz w:val="22"/>
          <w:szCs w:val="22"/>
        </w:rPr>
        <w:t>νέων 15-24 ετών</w:t>
      </w:r>
      <w:r w:rsidR="006223D9" w:rsidRPr="006D3AD9">
        <w:rPr>
          <w:rFonts w:asciiTheme="minorHAnsi" w:hAnsiTheme="minorHAnsi"/>
          <w:b w:val="0"/>
          <w:bCs w:val="0"/>
          <w:color w:val="auto"/>
          <w:spacing w:val="4"/>
          <w:sz w:val="22"/>
          <w:szCs w:val="22"/>
        </w:rPr>
        <w:t xml:space="preserve"> </w:t>
      </w:r>
      <w:r w:rsidR="00361173">
        <w:rPr>
          <w:rFonts w:asciiTheme="minorHAnsi" w:hAnsiTheme="minorHAnsi"/>
          <w:b w:val="0"/>
          <w:bCs w:val="0"/>
          <w:color w:val="auto"/>
          <w:spacing w:val="4"/>
          <w:sz w:val="22"/>
          <w:szCs w:val="22"/>
        </w:rPr>
        <w:t>ήταν</w:t>
      </w:r>
      <w:r w:rsidR="006223D9" w:rsidRPr="006D3AD9">
        <w:rPr>
          <w:rFonts w:asciiTheme="minorHAnsi" w:hAnsiTheme="minorHAnsi"/>
          <w:b w:val="0"/>
          <w:bCs w:val="0"/>
          <w:color w:val="auto"/>
          <w:spacing w:val="4"/>
          <w:sz w:val="22"/>
          <w:szCs w:val="22"/>
        </w:rPr>
        <w:t xml:space="preserve"> </w:t>
      </w:r>
      <w:r w:rsidRPr="006D3AD9">
        <w:rPr>
          <w:rFonts w:asciiTheme="minorHAnsi" w:hAnsiTheme="minorHAnsi"/>
          <w:b w:val="0"/>
          <w:bCs w:val="0"/>
          <w:color w:val="auto"/>
          <w:spacing w:val="4"/>
          <w:sz w:val="22"/>
          <w:szCs w:val="22"/>
        </w:rPr>
        <w:t xml:space="preserve">το </w:t>
      </w:r>
      <w:r w:rsidR="00D758DB" w:rsidRPr="006D3AD9">
        <w:rPr>
          <w:rFonts w:asciiTheme="minorHAnsi" w:hAnsiTheme="minorHAnsi"/>
          <w:b w:val="0"/>
          <w:bCs w:val="0"/>
          <w:color w:val="auto"/>
          <w:spacing w:val="4"/>
          <w:sz w:val="22"/>
          <w:szCs w:val="22"/>
        </w:rPr>
        <w:t>4</w:t>
      </w:r>
      <w:r w:rsidR="00637C16" w:rsidRPr="006D3AD9">
        <w:rPr>
          <w:rFonts w:asciiTheme="minorHAnsi" w:hAnsiTheme="minorHAnsi"/>
          <w:b w:val="0"/>
          <w:bCs w:val="0"/>
          <w:color w:val="auto"/>
          <w:spacing w:val="4"/>
          <w:sz w:val="22"/>
          <w:szCs w:val="22"/>
          <w:vertAlign w:val="superscript"/>
        </w:rPr>
        <w:t>ο</w:t>
      </w:r>
      <w:r w:rsidRPr="006D3AD9">
        <w:rPr>
          <w:rFonts w:asciiTheme="minorHAnsi" w:hAnsiTheme="minorHAnsi"/>
          <w:b w:val="0"/>
          <w:bCs w:val="0"/>
          <w:color w:val="auto"/>
          <w:spacing w:val="4"/>
          <w:sz w:val="22"/>
          <w:szCs w:val="22"/>
        </w:rPr>
        <w:t>τρίμηνο του 201</w:t>
      </w:r>
      <w:r w:rsidR="003239A6" w:rsidRPr="006D3AD9">
        <w:rPr>
          <w:rFonts w:asciiTheme="minorHAnsi" w:hAnsiTheme="minorHAnsi"/>
          <w:b w:val="0"/>
          <w:bCs w:val="0"/>
          <w:color w:val="auto"/>
          <w:spacing w:val="4"/>
          <w:sz w:val="22"/>
          <w:szCs w:val="22"/>
        </w:rPr>
        <w:t>3</w:t>
      </w:r>
      <w:r w:rsidR="00361173">
        <w:rPr>
          <w:rFonts w:asciiTheme="minorHAnsi" w:hAnsiTheme="minorHAnsi"/>
          <w:b w:val="0"/>
          <w:bCs w:val="0"/>
          <w:color w:val="auto"/>
          <w:spacing w:val="4"/>
          <w:sz w:val="22"/>
          <w:szCs w:val="22"/>
        </w:rPr>
        <w:t>,</w:t>
      </w:r>
      <w:r w:rsidR="0037751F" w:rsidRPr="006D3AD9">
        <w:rPr>
          <w:rFonts w:asciiTheme="minorHAnsi" w:hAnsiTheme="minorHAnsi"/>
          <w:b w:val="0"/>
          <w:bCs w:val="0"/>
          <w:color w:val="auto"/>
          <w:spacing w:val="4"/>
          <w:sz w:val="22"/>
          <w:szCs w:val="22"/>
        </w:rPr>
        <w:t xml:space="preserve"> </w:t>
      </w:r>
      <w:r w:rsidR="00672A0F" w:rsidRPr="006D3AD9">
        <w:rPr>
          <w:rFonts w:asciiTheme="minorHAnsi" w:hAnsiTheme="minorHAnsi"/>
          <w:b w:val="0"/>
          <w:bCs w:val="0"/>
          <w:color w:val="auto"/>
          <w:spacing w:val="4"/>
          <w:sz w:val="22"/>
          <w:szCs w:val="22"/>
        </w:rPr>
        <w:t>3</w:t>
      </w:r>
      <w:r w:rsidR="00D758DB" w:rsidRPr="006D3AD9">
        <w:rPr>
          <w:rFonts w:asciiTheme="minorHAnsi" w:hAnsiTheme="minorHAnsi"/>
          <w:b w:val="0"/>
          <w:bCs w:val="0"/>
          <w:color w:val="auto"/>
          <w:spacing w:val="4"/>
          <w:sz w:val="22"/>
          <w:szCs w:val="22"/>
        </w:rPr>
        <w:t>9,4</w:t>
      </w:r>
      <w:r w:rsidR="0037751F" w:rsidRPr="006D3AD9">
        <w:rPr>
          <w:rFonts w:asciiTheme="minorHAnsi" w:hAnsiTheme="minorHAnsi"/>
          <w:b w:val="0"/>
          <w:bCs w:val="0"/>
          <w:color w:val="auto"/>
          <w:spacing w:val="4"/>
          <w:sz w:val="22"/>
          <w:szCs w:val="22"/>
        </w:rPr>
        <w:t>%</w:t>
      </w:r>
      <w:r w:rsidR="006A6DA5" w:rsidRPr="006D3AD9">
        <w:rPr>
          <w:rFonts w:asciiTheme="minorHAnsi" w:hAnsiTheme="minorHAnsi"/>
          <w:b w:val="0"/>
          <w:bCs w:val="0"/>
          <w:color w:val="auto"/>
          <w:spacing w:val="4"/>
          <w:sz w:val="22"/>
          <w:szCs w:val="22"/>
        </w:rPr>
        <w:t>,</w:t>
      </w:r>
      <w:r w:rsidR="00D758DB" w:rsidRPr="006D3AD9">
        <w:rPr>
          <w:rFonts w:asciiTheme="minorHAnsi" w:hAnsiTheme="minorHAnsi"/>
          <w:b w:val="0"/>
          <w:bCs w:val="0"/>
          <w:color w:val="auto"/>
          <w:spacing w:val="4"/>
          <w:sz w:val="22"/>
          <w:szCs w:val="22"/>
        </w:rPr>
        <w:t xml:space="preserve"> </w:t>
      </w:r>
      <w:r w:rsidR="00637C16" w:rsidRPr="006D3AD9">
        <w:rPr>
          <w:rFonts w:asciiTheme="minorHAnsi" w:hAnsiTheme="minorHAnsi"/>
          <w:b w:val="0"/>
          <w:bCs w:val="0"/>
          <w:color w:val="auto"/>
          <w:spacing w:val="4"/>
          <w:sz w:val="22"/>
          <w:szCs w:val="22"/>
        </w:rPr>
        <w:t>σημειώνοντας αύξηση</w:t>
      </w:r>
      <w:r w:rsidR="00FA0DA1" w:rsidRPr="006D3AD9">
        <w:rPr>
          <w:rFonts w:asciiTheme="minorHAnsi" w:hAnsiTheme="minorHAnsi"/>
          <w:b w:val="0"/>
          <w:bCs w:val="0"/>
          <w:color w:val="auto"/>
          <w:spacing w:val="4"/>
          <w:sz w:val="22"/>
          <w:szCs w:val="22"/>
        </w:rPr>
        <w:t xml:space="preserve"> κατά </w:t>
      </w:r>
      <w:r w:rsidR="001A280A" w:rsidRPr="006D3AD9">
        <w:rPr>
          <w:rFonts w:asciiTheme="minorHAnsi" w:hAnsiTheme="minorHAnsi"/>
          <w:b w:val="0"/>
          <w:bCs w:val="0"/>
          <w:color w:val="auto"/>
          <w:spacing w:val="4"/>
          <w:sz w:val="22"/>
          <w:szCs w:val="22"/>
        </w:rPr>
        <w:t>7,4</w:t>
      </w:r>
      <w:r w:rsidR="008F1086" w:rsidRPr="006D3AD9">
        <w:rPr>
          <w:rFonts w:asciiTheme="minorHAnsi" w:hAnsiTheme="minorHAnsi"/>
          <w:b w:val="0"/>
          <w:bCs w:val="0"/>
          <w:color w:val="auto"/>
          <w:spacing w:val="4"/>
          <w:sz w:val="22"/>
          <w:szCs w:val="22"/>
        </w:rPr>
        <w:t xml:space="preserve"> </w:t>
      </w:r>
      <w:r w:rsidR="00AB5F56" w:rsidRPr="006D3AD9">
        <w:rPr>
          <w:rFonts w:asciiTheme="minorHAnsi" w:hAnsiTheme="minorHAnsi"/>
          <w:b w:val="0"/>
          <w:bCs w:val="0"/>
          <w:color w:val="auto"/>
          <w:spacing w:val="4"/>
          <w:sz w:val="22"/>
          <w:szCs w:val="22"/>
        </w:rPr>
        <w:t>ποσοστιαίες μονάδες</w:t>
      </w:r>
      <w:r w:rsidR="00FA0DA1" w:rsidRPr="006D3AD9">
        <w:rPr>
          <w:rFonts w:asciiTheme="minorHAnsi" w:hAnsiTheme="minorHAnsi"/>
          <w:b w:val="0"/>
          <w:bCs w:val="0"/>
          <w:color w:val="auto"/>
          <w:spacing w:val="4"/>
          <w:sz w:val="22"/>
          <w:szCs w:val="22"/>
        </w:rPr>
        <w:t xml:space="preserve"> σε σύγκριση </w:t>
      </w:r>
      <w:r w:rsidR="001F7FBF" w:rsidRPr="006D3AD9">
        <w:rPr>
          <w:rFonts w:asciiTheme="minorHAnsi" w:hAnsiTheme="minorHAnsi"/>
          <w:b w:val="0"/>
          <w:bCs w:val="0"/>
          <w:color w:val="auto"/>
          <w:spacing w:val="4"/>
          <w:sz w:val="22"/>
          <w:szCs w:val="22"/>
        </w:rPr>
        <w:t xml:space="preserve">με το </w:t>
      </w:r>
      <w:r w:rsidR="00C06CDF" w:rsidRPr="006D3AD9">
        <w:rPr>
          <w:rFonts w:asciiTheme="minorHAnsi" w:hAnsiTheme="minorHAnsi"/>
          <w:b w:val="0"/>
          <w:bCs w:val="0"/>
          <w:color w:val="auto"/>
          <w:spacing w:val="4"/>
          <w:sz w:val="22"/>
          <w:szCs w:val="22"/>
        </w:rPr>
        <w:t>αντίστοιχο</w:t>
      </w:r>
      <w:r w:rsidR="00404A9F" w:rsidRPr="006D3AD9">
        <w:rPr>
          <w:rFonts w:asciiTheme="minorHAnsi" w:hAnsiTheme="minorHAnsi"/>
          <w:b w:val="0"/>
          <w:bCs w:val="0"/>
          <w:color w:val="auto"/>
          <w:spacing w:val="4"/>
          <w:sz w:val="22"/>
          <w:szCs w:val="22"/>
        </w:rPr>
        <w:t xml:space="preserve"> τρίμηνο του 201</w:t>
      </w:r>
      <w:r w:rsidR="003239A6" w:rsidRPr="006D3AD9">
        <w:rPr>
          <w:rFonts w:asciiTheme="minorHAnsi" w:hAnsiTheme="minorHAnsi"/>
          <w:b w:val="0"/>
          <w:bCs w:val="0"/>
          <w:color w:val="auto"/>
          <w:spacing w:val="4"/>
          <w:sz w:val="22"/>
          <w:szCs w:val="22"/>
        </w:rPr>
        <w:t>2</w:t>
      </w:r>
      <w:r w:rsidR="001A280A" w:rsidRPr="006D3AD9">
        <w:rPr>
          <w:rFonts w:asciiTheme="minorHAnsi" w:hAnsiTheme="minorHAnsi"/>
          <w:b w:val="0"/>
          <w:bCs w:val="0"/>
          <w:color w:val="auto"/>
          <w:spacing w:val="4"/>
          <w:sz w:val="22"/>
          <w:szCs w:val="22"/>
        </w:rPr>
        <w:t>. Ο μέσος όρος του 2013 ανήλθε στο 38,9% και</w:t>
      </w:r>
      <w:r w:rsidR="001F7FBF" w:rsidRPr="006D3AD9">
        <w:rPr>
          <w:rFonts w:asciiTheme="minorHAnsi" w:hAnsiTheme="minorHAnsi"/>
          <w:b w:val="0"/>
          <w:bCs w:val="0"/>
          <w:color w:val="auto"/>
          <w:spacing w:val="4"/>
          <w:sz w:val="22"/>
          <w:szCs w:val="22"/>
        </w:rPr>
        <w:t xml:space="preserve"> σε σχέση με το</w:t>
      </w:r>
      <w:r w:rsidR="008F1086" w:rsidRPr="006D3AD9">
        <w:rPr>
          <w:rFonts w:asciiTheme="minorHAnsi" w:hAnsiTheme="minorHAnsi"/>
          <w:b w:val="0"/>
          <w:bCs w:val="0"/>
          <w:color w:val="auto"/>
          <w:spacing w:val="4"/>
          <w:sz w:val="22"/>
          <w:szCs w:val="22"/>
        </w:rPr>
        <w:t xml:space="preserve">ν μέσο όρο του 2012 παρουσιάστηκε </w:t>
      </w:r>
      <w:r w:rsidR="00740314" w:rsidRPr="006D3AD9">
        <w:rPr>
          <w:rFonts w:asciiTheme="minorHAnsi" w:hAnsiTheme="minorHAnsi"/>
          <w:b w:val="0"/>
          <w:bCs w:val="0"/>
          <w:color w:val="auto"/>
          <w:spacing w:val="4"/>
          <w:sz w:val="22"/>
          <w:szCs w:val="22"/>
        </w:rPr>
        <w:t>αύξηση</w:t>
      </w:r>
      <w:r w:rsidR="004136DA" w:rsidRPr="006D3AD9">
        <w:rPr>
          <w:rFonts w:asciiTheme="minorHAnsi" w:hAnsiTheme="minorHAnsi"/>
          <w:b w:val="0"/>
          <w:bCs w:val="0"/>
          <w:color w:val="auto"/>
          <w:spacing w:val="4"/>
          <w:sz w:val="22"/>
          <w:szCs w:val="22"/>
        </w:rPr>
        <w:t xml:space="preserve"> κατά </w:t>
      </w:r>
      <w:r w:rsidR="00672A0F" w:rsidRPr="006D3AD9">
        <w:rPr>
          <w:rFonts w:asciiTheme="minorHAnsi" w:hAnsiTheme="minorHAnsi"/>
          <w:b w:val="0"/>
          <w:bCs w:val="0"/>
          <w:color w:val="auto"/>
          <w:spacing w:val="4"/>
          <w:sz w:val="22"/>
          <w:szCs w:val="22"/>
        </w:rPr>
        <w:t>1</w:t>
      </w:r>
      <w:r w:rsidR="001A280A" w:rsidRPr="006D3AD9">
        <w:rPr>
          <w:rFonts w:asciiTheme="minorHAnsi" w:hAnsiTheme="minorHAnsi"/>
          <w:b w:val="0"/>
          <w:bCs w:val="0"/>
          <w:color w:val="auto"/>
          <w:spacing w:val="4"/>
          <w:sz w:val="22"/>
          <w:szCs w:val="22"/>
        </w:rPr>
        <w:t>1,1</w:t>
      </w:r>
      <w:r w:rsidR="008F1086" w:rsidRPr="006D3AD9">
        <w:rPr>
          <w:rFonts w:asciiTheme="minorHAnsi" w:hAnsiTheme="minorHAnsi"/>
          <w:b w:val="0"/>
          <w:bCs w:val="0"/>
          <w:color w:val="auto"/>
          <w:spacing w:val="4"/>
          <w:sz w:val="22"/>
          <w:szCs w:val="22"/>
        </w:rPr>
        <w:t xml:space="preserve"> </w:t>
      </w:r>
      <w:r w:rsidR="00AB5F56" w:rsidRPr="006D3AD9">
        <w:rPr>
          <w:rFonts w:asciiTheme="minorHAnsi" w:hAnsiTheme="minorHAnsi"/>
          <w:b w:val="0"/>
          <w:bCs w:val="0"/>
          <w:color w:val="auto"/>
          <w:spacing w:val="4"/>
          <w:sz w:val="22"/>
          <w:szCs w:val="22"/>
        </w:rPr>
        <w:t>ποσοστιαίες μονάδες</w:t>
      </w:r>
      <w:r w:rsidRPr="006D3AD9">
        <w:rPr>
          <w:rFonts w:asciiTheme="minorHAnsi" w:hAnsiTheme="minorHAnsi"/>
          <w:b w:val="0"/>
          <w:bCs w:val="0"/>
          <w:color w:val="auto"/>
          <w:spacing w:val="4"/>
          <w:sz w:val="22"/>
          <w:szCs w:val="22"/>
        </w:rPr>
        <w:t xml:space="preserve">. </w:t>
      </w:r>
      <w:r w:rsidR="00F86034" w:rsidRPr="006D3AD9">
        <w:rPr>
          <w:rFonts w:asciiTheme="minorHAnsi" w:hAnsiTheme="minorHAnsi"/>
          <w:b w:val="0"/>
          <w:bCs w:val="0"/>
          <w:color w:val="auto"/>
          <w:spacing w:val="4"/>
          <w:sz w:val="22"/>
          <w:szCs w:val="22"/>
        </w:rPr>
        <w:t xml:space="preserve">Σημειώνεται ότι η ανεργία μεταξύ των νέων 15-24, ως ποσοστό του συνόλου του πληθυσμού της </w:t>
      </w:r>
      <w:r w:rsidR="00637C16" w:rsidRPr="006D3AD9">
        <w:rPr>
          <w:rFonts w:asciiTheme="minorHAnsi" w:hAnsiTheme="minorHAnsi"/>
          <w:b w:val="0"/>
          <w:bCs w:val="0"/>
          <w:color w:val="auto"/>
          <w:spacing w:val="4"/>
          <w:sz w:val="22"/>
          <w:szCs w:val="22"/>
        </w:rPr>
        <w:t>ίδιας ηλικιακής ομάδας ήταν 15</w:t>
      </w:r>
      <w:r w:rsidR="00F86034" w:rsidRPr="006D3AD9">
        <w:rPr>
          <w:rFonts w:asciiTheme="minorHAnsi" w:hAnsiTheme="minorHAnsi"/>
          <w:b w:val="0"/>
          <w:bCs w:val="0"/>
          <w:color w:val="auto"/>
          <w:spacing w:val="4"/>
          <w:sz w:val="22"/>
          <w:szCs w:val="22"/>
        </w:rPr>
        <w:t>%</w:t>
      </w:r>
      <w:r w:rsidR="001A280A" w:rsidRPr="006D3AD9">
        <w:rPr>
          <w:rFonts w:asciiTheme="minorHAnsi" w:hAnsiTheme="minorHAnsi"/>
          <w:b w:val="0"/>
          <w:bCs w:val="0"/>
          <w:color w:val="auto"/>
          <w:spacing w:val="4"/>
          <w:sz w:val="22"/>
          <w:szCs w:val="22"/>
        </w:rPr>
        <w:t xml:space="preserve"> (μέσος όρος 2013)</w:t>
      </w:r>
      <w:r w:rsidR="00F10C3B" w:rsidRPr="006D3AD9">
        <w:rPr>
          <w:rFonts w:asciiTheme="minorHAnsi" w:hAnsiTheme="minorHAnsi"/>
          <w:b w:val="0"/>
          <w:bCs w:val="0"/>
          <w:color w:val="auto"/>
          <w:spacing w:val="4"/>
          <w:sz w:val="22"/>
          <w:szCs w:val="22"/>
        </w:rPr>
        <w:t xml:space="preserve">, παρουσιάζοντας αύξηση </w:t>
      </w:r>
      <w:r w:rsidR="001A280A" w:rsidRPr="006D3AD9">
        <w:rPr>
          <w:rFonts w:asciiTheme="minorHAnsi" w:hAnsiTheme="minorHAnsi"/>
          <w:b w:val="0"/>
          <w:bCs w:val="0"/>
          <w:color w:val="auto"/>
          <w:spacing w:val="4"/>
          <w:sz w:val="22"/>
          <w:szCs w:val="22"/>
        </w:rPr>
        <w:t>4,2</w:t>
      </w:r>
      <w:r w:rsidR="00F10C3B" w:rsidRPr="006D3AD9">
        <w:rPr>
          <w:rFonts w:asciiTheme="minorHAnsi" w:hAnsiTheme="minorHAnsi"/>
          <w:b w:val="0"/>
          <w:bCs w:val="0"/>
          <w:color w:val="auto"/>
          <w:spacing w:val="4"/>
          <w:sz w:val="22"/>
          <w:szCs w:val="22"/>
        </w:rPr>
        <w:t xml:space="preserve"> ποσοστιαίες μονάδες </w:t>
      </w:r>
      <w:r w:rsidR="008F1086" w:rsidRPr="006D3AD9">
        <w:rPr>
          <w:rFonts w:asciiTheme="minorHAnsi" w:hAnsiTheme="minorHAnsi"/>
          <w:b w:val="0"/>
          <w:bCs w:val="0"/>
          <w:color w:val="auto"/>
          <w:spacing w:val="4"/>
          <w:sz w:val="22"/>
          <w:szCs w:val="22"/>
        </w:rPr>
        <w:t>σε σύγκριση με το</w:t>
      </w:r>
      <w:r w:rsidR="001A280A" w:rsidRPr="006D3AD9">
        <w:rPr>
          <w:rFonts w:asciiTheme="minorHAnsi" w:hAnsiTheme="minorHAnsi"/>
          <w:b w:val="0"/>
          <w:bCs w:val="0"/>
          <w:color w:val="auto"/>
          <w:spacing w:val="4"/>
          <w:sz w:val="22"/>
          <w:szCs w:val="22"/>
        </w:rPr>
        <w:t xml:space="preserve">ν μέσο </w:t>
      </w:r>
      <w:r w:rsidR="008F1086" w:rsidRPr="006D3AD9">
        <w:rPr>
          <w:rFonts w:asciiTheme="minorHAnsi" w:hAnsiTheme="minorHAnsi"/>
          <w:b w:val="0"/>
          <w:bCs w:val="0"/>
          <w:color w:val="auto"/>
          <w:spacing w:val="4"/>
          <w:sz w:val="22"/>
          <w:szCs w:val="22"/>
        </w:rPr>
        <w:t xml:space="preserve">του 2012. </w:t>
      </w:r>
    </w:p>
    <w:p w:rsidR="00EC6C85" w:rsidRPr="006D3AD9" w:rsidRDefault="00EC6C85" w:rsidP="00CF25D6">
      <w:pPr>
        <w:pStyle w:val="Title"/>
        <w:spacing w:line="276" w:lineRule="auto"/>
        <w:ind w:left="360"/>
        <w:jc w:val="both"/>
        <w:rPr>
          <w:rFonts w:asciiTheme="minorHAnsi" w:hAnsiTheme="minorHAnsi"/>
          <w:b w:val="0"/>
          <w:bCs w:val="0"/>
          <w:color w:val="auto"/>
          <w:spacing w:val="4"/>
          <w:sz w:val="22"/>
          <w:szCs w:val="22"/>
        </w:rPr>
      </w:pPr>
    </w:p>
    <w:p w:rsidR="00F103CB" w:rsidRPr="006D3AD9" w:rsidRDefault="00974983" w:rsidP="00CF25D6">
      <w:pPr>
        <w:pStyle w:val="Title"/>
        <w:spacing w:line="276" w:lineRule="auto"/>
        <w:ind w:left="360"/>
        <w:jc w:val="both"/>
        <w:rPr>
          <w:rFonts w:asciiTheme="minorHAnsi" w:hAnsiTheme="minorHAnsi"/>
          <w:b w:val="0"/>
          <w:bCs w:val="0"/>
          <w:color w:val="auto"/>
          <w:spacing w:val="4"/>
          <w:sz w:val="22"/>
          <w:szCs w:val="22"/>
        </w:rPr>
      </w:pPr>
      <w:r w:rsidRPr="006D3AD9">
        <w:rPr>
          <w:rFonts w:asciiTheme="minorHAnsi" w:hAnsiTheme="minorHAnsi"/>
          <w:b w:val="0"/>
          <w:bCs w:val="0"/>
          <w:color w:val="auto"/>
          <w:spacing w:val="4"/>
          <w:sz w:val="22"/>
          <w:szCs w:val="22"/>
        </w:rPr>
        <w:t>Τ</w:t>
      </w:r>
      <w:r w:rsidR="00F86A85" w:rsidRPr="006D3AD9">
        <w:rPr>
          <w:rFonts w:asciiTheme="minorHAnsi" w:hAnsiTheme="minorHAnsi"/>
          <w:b w:val="0"/>
          <w:bCs w:val="0"/>
          <w:color w:val="auto"/>
          <w:spacing w:val="4"/>
          <w:sz w:val="22"/>
          <w:szCs w:val="22"/>
        </w:rPr>
        <w:t xml:space="preserve">ο μερίδιο των ατόμων με </w:t>
      </w:r>
      <w:r w:rsidR="00EC6C85" w:rsidRPr="006D3AD9">
        <w:rPr>
          <w:rFonts w:asciiTheme="minorHAnsi" w:hAnsiTheme="minorHAnsi"/>
          <w:b w:val="0"/>
          <w:bCs w:val="0"/>
          <w:color w:val="auto"/>
          <w:spacing w:val="4"/>
          <w:sz w:val="22"/>
          <w:szCs w:val="22"/>
        </w:rPr>
        <w:t>διάρκεια ανεργίας</w:t>
      </w:r>
      <w:r w:rsidR="00F86A85" w:rsidRPr="006D3AD9">
        <w:rPr>
          <w:rFonts w:asciiTheme="minorHAnsi" w:hAnsiTheme="minorHAnsi"/>
          <w:b w:val="0"/>
          <w:bCs w:val="0"/>
          <w:color w:val="auto"/>
          <w:spacing w:val="4"/>
          <w:sz w:val="22"/>
          <w:szCs w:val="22"/>
        </w:rPr>
        <w:t xml:space="preserve"> πάνω των 6 μηνών </w:t>
      </w:r>
      <w:r w:rsidR="00663EEB" w:rsidRPr="006D3AD9">
        <w:rPr>
          <w:rFonts w:asciiTheme="minorHAnsi" w:hAnsiTheme="minorHAnsi"/>
          <w:b w:val="0"/>
          <w:bCs w:val="0"/>
          <w:color w:val="auto"/>
          <w:spacing w:val="4"/>
          <w:sz w:val="22"/>
          <w:szCs w:val="22"/>
        </w:rPr>
        <w:t xml:space="preserve">στο σύνολο των ανέργων </w:t>
      </w:r>
      <w:r w:rsidR="00F86A85" w:rsidRPr="006D3AD9">
        <w:rPr>
          <w:rFonts w:asciiTheme="minorHAnsi" w:hAnsiTheme="minorHAnsi"/>
          <w:b w:val="0"/>
          <w:bCs w:val="0"/>
          <w:color w:val="auto"/>
          <w:spacing w:val="4"/>
          <w:sz w:val="22"/>
          <w:szCs w:val="22"/>
        </w:rPr>
        <w:t xml:space="preserve">ανερχόταν </w:t>
      </w:r>
      <w:r w:rsidR="00361173">
        <w:rPr>
          <w:rFonts w:asciiTheme="minorHAnsi" w:hAnsiTheme="minorHAnsi"/>
          <w:b w:val="0"/>
          <w:bCs w:val="0"/>
          <w:color w:val="auto"/>
          <w:spacing w:val="4"/>
          <w:sz w:val="22"/>
          <w:szCs w:val="22"/>
        </w:rPr>
        <w:t xml:space="preserve">κατά το 2013 (μέσος όρος), </w:t>
      </w:r>
      <w:r w:rsidR="000F1077" w:rsidRPr="006D3AD9">
        <w:rPr>
          <w:rFonts w:asciiTheme="minorHAnsi" w:hAnsiTheme="minorHAnsi"/>
          <w:b w:val="0"/>
          <w:bCs w:val="0"/>
          <w:color w:val="auto"/>
          <w:spacing w:val="4"/>
          <w:sz w:val="22"/>
          <w:szCs w:val="22"/>
        </w:rPr>
        <w:t xml:space="preserve">παρουσιάζοντας αύξηση </w:t>
      </w:r>
      <w:r w:rsidRPr="006D3AD9">
        <w:rPr>
          <w:rFonts w:asciiTheme="minorHAnsi" w:hAnsiTheme="minorHAnsi"/>
          <w:b w:val="0"/>
          <w:bCs w:val="0"/>
          <w:color w:val="auto"/>
          <w:spacing w:val="4"/>
          <w:sz w:val="22"/>
          <w:szCs w:val="22"/>
        </w:rPr>
        <w:t>7</w:t>
      </w:r>
      <w:r w:rsidR="000F1077" w:rsidRPr="006D3AD9">
        <w:rPr>
          <w:rFonts w:asciiTheme="minorHAnsi" w:hAnsiTheme="minorHAnsi"/>
          <w:b w:val="0"/>
          <w:bCs w:val="0"/>
          <w:color w:val="auto"/>
          <w:spacing w:val="4"/>
          <w:sz w:val="22"/>
          <w:szCs w:val="22"/>
        </w:rPr>
        <w:t>,1</w:t>
      </w:r>
      <w:r w:rsidR="00CA7A8B" w:rsidRPr="006D3AD9">
        <w:rPr>
          <w:rFonts w:asciiTheme="minorHAnsi" w:hAnsiTheme="minorHAnsi"/>
          <w:b w:val="0"/>
          <w:bCs w:val="0"/>
          <w:color w:val="auto"/>
          <w:spacing w:val="4"/>
          <w:sz w:val="22"/>
          <w:szCs w:val="22"/>
        </w:rPr>
        <w:t xml:space="preserve"> ποσοστιαίες μονάδες</w:t>
      </w:r>
      <w:r w:rsidR="000F1077" w:rsidRPr="006D3AD9">
        <w:rPr>
          <w:rFonts w:asciiTheme="minorHAnsi" w:hAnsiTheme="minorHAnsi"/>
          <w:b w:val="0"/>
          <w:bCs w:val="0"/>
          <w:color w:val="auto"/>
          <w:spacing w:val="4"/>
          <w:sz w:val="22"/>
          <w:szCs w:val="22"/>
        </w:rPr>
        <w:t xml:space="preserve"> από το</w:t>
      </w:r>
      <w:r w:rsidRPr="006D3AD9">
        <w:rPr>
          <w:rFonts w:asciiTheme="minorHAnsi" w:hAnsiTheme="minorHAnsi"/>
          <w:b w:val="0"/>
          <w:bCs w:val="0"/>
          <w:color w:val="auto"/>
          <w:spacing w:val="4"/>
          <w:sz w:val="22"/>
          <w:szCs w:val="22"/>
        </w:rPr>
        <w:t>ν μέσο όρο του 2012</w:t>
      </w:r>
      <w:r w:rsidR="00F86A85" w:rsidRPr="006D3AD9">
        <w:rPr>
          <w:rFonts w:asciiTheme="minorHAnsi" w:hAnsiTheme="minorHAnsi"/>
          <w:b w:val="0"/>
          <w:bCs w:val="0"/>
          <w:color w:val="auto"/>
          <w:spacing w:val="4"/>
          <w:sz w:val="22"/>
          <w:szCs w:val="22"/>
        </w:rPr>
        <w:t xml:space="preserve">, ενώ </w:t>
      </w:r>
      <w:r w:rsidRPr="006D3AD9">
        <w:rPr>
          <w:rFonts w:asciiTheme="minorHAnsi" w:hAnsiTheme="minorHAnsi"/>
          <w:b w:val="0"/>
          <w:bCs w:val="0"/>
          <w:color w:val="auto"/>
          <w:spacing w:val="4"/>
          <w:sz w:val="22"/>
          <w:szCs w:val="22"/>
        </w:rPr>
        <w:t xml:space="preserve">κατά μέσο όρο </w:t>
      </w:r>
      <w:r w:rsidR="00F86A85" w:rsidRPr="006D3AD9">
        <w:rPr>
          <w:rFonts w:asciiTheme="minorHAnsi" w:hAnsiTheme="minorHAnsi"/>
          <w:b w:val="0"/>
          <w:bCs w:val="0"/>
          <w:color w:val="auto"/>
          <w:spacing w:val="4"/>
          <w:sz w:val="22"/>
          <w:szCs w:val="22"/>
        </w:rPr>
        <w:t xml:space="preserve">το μερίδιο των ατόμων με διάρκεια ανεργίας άνω </w:t>
      </w:r>
      <w:r w:rsidR="004852C9" w:rsidRPr="006D3AD9">
        <w:rPr>
          <w:rFonts w:asciiTheme="minorHAnsi" w:hAnsiTheme="minorHAnsi"/>
          <w:b w:val="0"/>
          <w:bCs w:val="0"/>
          <w:color w:val="auto"/>
          <w:spacing w:val="4"/>
          <w:sz w:val="22"/>
          <w:szCs w:val="22"/>
        </w:rPr>
        <w:t>τ</w:t>
      </w:r>
      <w:r w:rsidR="00F86A85" w:rsidRPr="006D3AD9">
        <w:rPr>
          <w:rFonts w:asciiTheme="minorHAnsi" w:hAnsiTheme="minorHAnsi"/>
          <w:b w:val="0"/>
          <w:bCs w:val="0"/>
          <w:color w:val="auto"/>
          <w:spacing w:val="4"/>
          <w:sz w:val="22"/>
          <w:szCs w:val="22"/>
        </w:rPr>
        <w:t>ων 12 μηνώ</w:t>
      </w:r>
      <w:r w:rsidR="008062D3" w:rsidRPr="006D3AD9">
        <w:rPr>
          <w:rFonts w:asciiTheme="minorHAnsi" w:hAnsiTheme="minorHAnsi"/>
          <w:b w:val="0"/>
          <w:bCs w:val="0"/>
          <w:color w:val="auto"/>
          <w:spacing w:val="4"/>
          <w:sz w:val="22"/>
          <w:szCs w:val="22"/>
        </w:rPr>
        <w:t>ν</w:t>
      </w:r>
      <w:r w:rsidR="000F1077" w:rsidRPr="006D3AD9">
        <w:rPr>
          <w:rFonts w:asciiTheme="minorHAnsi" w:hAnsiTheme="minorHAnsi"/>
          <w:b w:val="0"/>
          <w:bCs w:val="0"/>
          <w:color w:val="auto"/>
          <w:spacing w:val="4"/>
          <w:sz w:val="22"/>
          <w:szCs w:val="22"/>
        </w:rPr>
        <w:t xml:space="preserve"> </w:t>
      </w:r>
      <w:r w:rsidRPr="006D3AD9">
        <w:rPr>
          <w:rFonts w:asciiTheme="minorHAnsi" w:hAnsiTheme="minorHAnsi"/>
          <w:b w:val="0"/>
          <w:bCs w:val="0"/>
          <w:color w:val="auto"/>
          <w:spacing w:val="4"/>
          <w:sz w:val="22"/>
          <w:szCs w:val="22"/>
        </w:rPr>
        <w:t xml:space="preserve">αυξήθηκε κατά 8,2 ποσοστιαίες μονάδες </w:t>
      </w:r>
      <w:r w:rsidR="00361173">
        <w:rPr>
          <w:rFonts w:asciiTheme="minorHAnsi" w:hAnsiTheme="minorHAnsi"/>
          <w:b w:val="0"/>
          <w:bCs w:val="0"/>
          <w:color w:val="auto"/>
          <w:spacing w:val="4"/>
          <w:sz w:val="22"/>
          <w:szCs w:val="22"/>
        </w:rPr>
        <w:t>κατά</w:t>
      </w:r>
      <w:r w:rsidRPr="006D3AD9">
        <w:rPr>
          <w:rFonts w:asciiTheme="minorHAnsi" w:hAnsiTheme="minorHAnsi"/>
          <w:b w:val="0"/>
          <w:bCs w:val="0"/>
          <w:color w:val="auto"/>
          <w:spacing w:val="4"/>
          <w:sz w:val="22"/>
          <w:szCs w:val="22"/>
        </w:rPr>
        <w:t xml:space="preserve"> την ίδια περίοδο</w:t>
      </w:r>
      <w:r w:rsidR="005800C7">
        <w:rPr>
          <w:rFonts w:asciiTheme="minorHAnsi" w:hAnsiTheme="minorHAnsi"/>
          <w:b w:val="0"/>
          <w:bCs w:val="0"/>
          <w:color w:val="auto"/>
          <w:spacing w:val="4"/>
          <w:sz w:val="22"/>
          <w:szCs w:val="22"/>
        </w:rPr>
        <w:t xml:space="preserve"> φτάνοντας το 38.3%</w:t>
      </w:r>
      <w:r w:rsidRPr="006D3AD9">
        <w:rPr>
          <w:rFonts w:asciiTheme="minorHAnsi" w:hAnsiTheme="minorHAnsi"/>
          <w:b w:val="0"/>
          <w:bCs w:val="0"/>
          <w:color w:val="auto"/>
          <w:spacing w:val="4"/>
          <w:sz w:val="22"/>
          <w:szCs w:val="22"/>
        </w:rPr>
        <w:t xml:space="preserve">. </w:t>
      </w:r>
    </w:p>
    <w:p w:rsidR="00BC0029" w:rsidRPr="006D3AD9" w:rsidRDefault="00BC0029" w:rsidP="00CF25D6">
      <w:pPr>
        <w:pStyle w:val="Title"/>
        <w:spacing w:line="276" w:lineRule="auto"/>
        <w:ind w:left="360"/>
        <w:jc w:val="both"/>
        <w:rPr>
          <w:rFonts w:asciiTheme="minorHAnsi" w:hAnsiTheme="minorHAnsi"/>
          <w:b w:val="0"/>
          <w:bCs w:val="0"/>
          <w:color w:val="auto"/>
          <w:spacing w:val="4"/>
          <w:sz w:val="22"/>
          <w:szCs w:val="22"/>
        </w:rPr>
      </w:pPr>
    </w:p>
    <w:p w:rsidR="00ED7450" w:rsidRPr="006D3AD9" w:rsidRDefault="00ED7450" w:rsidP="00CF25D6">
      <w:pPr>
        <w:pStyle w:val="Title"/>
        <w:spacing w:line="276" w:lineRule="auto"/>
        <w:ind w:left="360"/>
        <w:jc w:val="both"/>
        <w:rPr>
          <w:rFonts w:asciiTheme="minorHAnsi" w:hAnsiTheme="minorHAnsi"/>
          <w:b w:val="0"/>
          <w:bCs w:val="0"/>
          <w:color w:val="auto"/>
          <w:spacing w:val="4"/>
          <w:sz w:val="22"/>
          <w:szCs w:val="22"/>
        </w:rPr>
      </w:pPr>
    </w:p>
    <w:p w:rsidR="00B42762" w:rsidRPr="006D3AD9" w:rsidRDefault="00361173" w:rsidP="00CF25D6">
      <w:pPr>
        <w:pStyle w:val="Title"/>
        <w:spacing w:line="276" w:lineRule="auto"/>
        <w:ind w:left="360"/>
        <w:jc w:val="both"/>
        <w:rPr>
          <w:rFonts w:asciiTheme="minorHAnsi" w:hAnsiTheme="minorHAnsi"/>
          <w:bCs w:val="0"/>
          <w:color w:val="auto"/>
          <w:spacing w:val="4"/>
          <w:sz w:val="22"/>
          <w:szCs w:val="22"/>
        </w:rPr>
      </w:pPr>
      <w:r>
        <w:rPr>
          <w:rFonts w:asciiTheme="minorHAnsi" w:hAnsiTheme="minorHAnsi"/>
          <w:bCs w:val="0"/>
          <w:color w:val="auto"/>
          <w:spacing w:val="4"/>
          <w:sz w:val="22"/>
          <w:szCs w:val="22"/>
        </w:rPr>
        <w:t>23</w:t>
      </w:r>
      <w:r w:rsidR="00FF51A4">
        <w:rPr>
          <w:rFonts w:asciiTheme="minorHAnsi" w:hAnsiTheme="minorHAnsi"/>
          <w:bCs w:val="0"/>
          <w:color w:val="auto"/>
          <w:spacing w:val="4"/>
          <w:sz w:val="22"/>
          <w:szCs w:val="22"/>
        </w:rPr>
        <w:t xml:space="preserve"> </w:t>
      </w:r>
      <w:r w:rsidR="00C70A7A">
        <w:rPr>
          <w:rFonts w:asciiTheme="minorHAnsi" w:hAnsiTheme="minorHAnsi"/>
          <w:bCs w:val="0"/>
          <w:color w:val="auto"/>
          <w:spacing w:val="4"/>
          <w:sz w:val="22"/>
          <w:szCs w:val="22"/>
        </w:rPr>
        <w:t>Μαΐου</w:t>
      </w:r>
      <w:r w:rsidR="00037076" w:rsidRPr="006D3AD9">
        <w:rPr>
          <w:rFonts w:asciiTheme="minorHAnsi" w:hAnsiTheme="minorHAnsi"/>
          <w:bCs w:val="0"/>
          <w:color w:val="auto"/>
          <w:spacing w:val="4"/>
          <w:sz w:val="22"/>
          <w:szCs w:val="22"/>
        </w:rPr>
        <w:t xml:space="preserve"> 2014</w:t>
      </w:r>
      <w:r w:rsidR="00B42762" w:rsidRPr="006D3AD9">
        <w:rPr>
          <w:rFonts w:asciiTheme="minorHAnsi" w:hAnsiTheme="minorHAnsi"/>
          <w:bCs w:val="0"/>
          <w:color w:val="auto"/>
          <w:spacing w:val="4"/>
          <w:sz w:val="22"/>
          <w:szCs w:val="22"/>
        </w:rPr>
        <w:tab/>
      </w:r>
      <w:r w:rsidR="00C174F0" w:rsidRPr="006D3AD9">
        <w:rPr>
          <w:rFonts w:asciiTheme="minorHAnsi" w:hAnsiTheme="minorHAnsi"/>
          <w:bCs w:val="0"/>
          <w:color w:val="auto"/>
          <w:spacing w:val="4"/>
          <w:sz w:val="22"/>
          <w:szCs w:val="22"/>
        </w:rPr>
        <w:tab/>
      </w:r>
      <w:r w:rsidR="00C174F0" w:rsidRPr="006D3AD9">
        <w:rPr>
          <w:rFonts w:asciiTheme="minorHAnsi" w:hAnsiTheme="minorHAnsi"/>
          <w:bCs w:val="0"/>
          <w:color w:val="auto"/>
          <w:spacing w:val="4"/>
          <w:sz w:val="22"/>
          <w:szCs w:val="22"/>
        </w:rPr>
        <w:tab/>
      </w:r>
      <w:r w:rsidR="006173FC" w:rsidRPr="006D3AD9">
        <w:rPr>
          <w:rFonts w:asciiTheme="minorHAnsi" w:hAnsiTheme="minorHAnsi"/>
          <w:bCs w:val="0"/>
          <w:color w:val="auto"/>
          <w:spacing w:val="4"/>
          <w:sz w:val="22"/>
          <w:szCs w:val="22"/>
        </w:rPr>
        <w:tab/>
      </w:r>
      <w:r w:rsidR="006173FC" w:rsidRPr="006D3AD9">
        <w:rPr>
          <w:rFonts w:asciiTheme="minorHAnsi" w:hAnsiTheme="minorHAnsi"/>
          <w:bCs w:val="0"/>
          <w:color w:val="auto"/>
          <w:spacing w:val="4"/>
          <w:sz w:val="22"/>
          <w:szCs w:val="22"/>
        </w:rPr>
        <w:tab/>
      </w:r>
      <w:r w:rsidR="00B42762" w:rsidRPr="006D3AD9">
        <w:rPr>
          <w:rFonts w:asciiTheme="minorHAnsi" w:hAnsiTheme="minorHAnsi"/>
          <w:bCs w:val="0"/>
          <w:color w:val="auto"/>
          <w:spacing w:val="4"/>
          <w:sz w:val="22"/>
          <w:szCs w:val="22"/>
        </w:rPr>
        <w:t xml:space="preserve">Παρατηρητήριο </w:t>
      </w:r>
      <w:r w:rsidR="00972169" w:rsidRPr="006D3AD9">
        <w:rPr>
          <w:rFonts w:asciiTheme="minorHAnsi" w:hAnsiTheme="minorHAnsi"/>
          <w:bCs w:val="0"/>
          <w:color w:val="auto"/>
          <w:spacing w:val="4"/>
          <w:sz w:val="22"/>
          <w:szCs w:val="22"/>
        </w:rPr>
        <w:t>Αγοράς Εργασίας</w:t>
      </w:r>
    </w:p>
    <w:p w:rsidR="00ED7450" w:rsidRPr="006D3AD9" w:rsidRDefault="00B42762" w:rsidP="00F8405D">
      <w:pPr>
        <w:pStyle w:val="Title"/>
        <w:spacing w:line="276" w:lineRule="auto"/>
        <w:ind w:left="5400" w:firstLine="360"/>
        <w:rPr>
          <w:rFonts w:asciiTheme="minorHAnsi" w:hAnsiTheme="minorHAnsi"/>
          <w:bCs w:val="0"/>
          <w:color w:val="auto"/>
          <w:spacing w:val="4"/>
          <w:sz w:val="22"/>
          <w:szCs w:val="22"/>
        </w:rPr>
      </w:pPr>
      <w:r w:rsidRPr="006D3AD9">
        <w:rPr>
          <w:rFonts w:asciiTheme="minorHAnsi" w:hAnsiTheme="minorHAnsi"/>
          <w:bCs w:val="0"/>
          <w:color w:val="auto"/>
          <w:spacing w:val="4"/>
          <w:sz w:val="22"/>
          <w:szCs w:val="22"/>
        </w:rPr>
        <w:t>Τμήμα Εργασίας</w:t>
      </w:r>
    </w:p>
    <w:p w:rsidR="00ED7450" w:rsidRPr="00B00B92" w:rsidRDefault="00ED7450" w:rsidP="002E6BEE">
      <w:pPr>
        <w:spacing w:line="276" w:lineRule="auto"/>
        <w:ind w:left="7200"/>
        <w:contextualSpacing/>
        <w:jc w:val="both"/>
        <w:rPr>
          <w:rFonts w:asciiTheme="minorHAnsi" w:hAnsiTheme="minorHAnsi" w:cs="Arial"/>
          <w:color w:val="C00000"/>
          <w:sz w:val="22"/>
          <w:szCs w:val="22"/>
          <w:lang w:val="el-GR"/>
        </w:rPr>
      </w:pPr>
    </w:p>
    <w:p w:rsidR="00ED7450" w:rsidRPr="00B00B92" w:rsidRDefault="00ED7450" w:rsidP="002E6BEE">
      <w:pPr>
        <w:spacing w:line="276" w:lineRule="auto"/>
        <w:ind w:left="7200"/>
        <w:contextualSpacing/>
        <w:jc w:val="both"/>
        <w:rPr>
          <w:rFonts w:asciiTheme="minorHAnsi" w:hAnsiTheme="minorHAnsi" w:cs="Arial"/>
          <w:color w:val="C00000"/>
          <w:sz w:val="22"/>
          <w:szCs w:val="22"/>
          <w:lang w:val="el-GR"/>
        </w:rPr>
      </w:pPr>
    </w:p>
    <w:p w:rsidR="00ED7450" w:rsidRPr="00B00B92" w:rsidRDefault="00ED7450" w:rsidP="002E6BEE">
      <w:pPr>
        <w:spacing w:line="276" w:lineRule="auto"/>
        <w:ind w:left="7200"/>
        <w:contextualSpacing/>
        <w:jc w:val="both"/>
        <w:rPr>
          <w:rFonts w:asciiTheme="minorHAnsi" w:hAnsiTheme="minorHAnsi" w:cs="Arial"/>
          <w:color w:val="C00000"/>
          <w:sz w:val="22"/>
          <w:szCs w:val="22"/>
          <w:lang w:val="el-GR"/>
        </w:rPr>
      </w:pPr>
    </w:p>
    <w:p w:rsidR="00ED7450" w:rsidRPr="00B00B92" w:rsidRDefault="00ED7450" w:rsidP="002E6BEE">
      <w:pPr>
        <w:spacing w:line="276" w:lineRule="auto"/>
        <w:ind w:left="7200"/>
        <w:contextualSpacing/>
        <w:jc w:val="both"/>
        <w:rPr>
          <w:rFonts w:asciiTheme="minorHAnsi" w:hAnsiTheme="minorHAnsi" w:cs="Arial"/>
          <w:color w:val="C00000"/>
          <w:sz w:val="22"/>
          <w:szCs w:val="22"/>
          <w:lang w:val="el-GR"/>
        </w:rPr>
      </w:pPr>
    </w:p>
    <w:p w:rsidR="00ED7450" w:rsidRPr="00B00B92" w:rsidRDefault="00ED7450" w:rsidP="00ED7450">
      <w:pPr>
        <w:spacing w:line="276" w:lineRule="auto"/>
        <w:contextualSpacing/>
        <w:jc w:val="both"/>
        <w:rPr>
          <w:rFonts w:asciiTheme="minorHAnsi" w:hAnsiTheme="minorHAnsi" w:cs="Arial"/>
          <w:color w:val="C00000"/>
          <w:sz w:val="22"/>
          <w:szCs w:val="22"/>
          <w:lang w:val="el-GR"/>
        </w:rPr>
      </w:pPr>
    </w:p>
    <w:p w:rsidR="00ED7450" w:rsidRPr="00B00B92" w:rsidRDefault="00ED7450" w:rsidP="00ED7450">
      <w:pPr>
        <w:spacing w:line="276" w:lineRule="auto"/>
        <w:contextualSpacing/>
        <w:jc w:val="both"/>
        <w:rPr>
          <w:rFonts w:asciiTheme="minorHAnsi" w:hAnsiTheme="minorHAnsi" w:cs="Arial"/>
          <w:color w:val="C00000"/>
          <w:sz w:val="22"/>
          <w:szCs w:val="22"/>
          <w:lang w:val="el-GR"/>
        </w:rPr>
      </w:pPr>
    </w:p>
    <w:p w:rsidR="00ED7450" w:rsidRPr="00B00B92" w:rsidRDefault="00ED7450" w:rsidP="00ED7450">
      <w:pPr>
        <w:spacing w:line="276" w:lineRule="auto"/>
        <w:contextualSpacing/>
        <w:jc w:val="both"/>
        <w:rPr>
          <w:rFonts w:asciiTheme="minorHAnsi" w:hAnsiTheme="minorHAnsi" w:cs="Arial"/>
          <w:color w:val="C00000"/>
          <w:sz w:val="22"/>
          <w:szCs w:val="22"/>
          <w:lang w:val="el-GR"/>
        </w:rPr>
      </w:pPr>
    </w:p>
    <w:p w:rsidR="00ED7450" w:rsidRPr="00B00B92" w:rsidRDefault="00ED7450" w:rsidP="00ED7450">
      <w:pPr>
        <w:spacing w:line="276" w:lineRule="auto"/>
        <w:contextualSpacing/>
        <w:jc w:val="both"/>
        <w:rPr>
          <w:rFonts w:asciiTheme="minorHAnsi" w:hAnsiTheme="minorHAnsi" w:cs="Arial"/>
          <w:color w:val="C00000"/>
          <w:sz w:val="22"/>
          <w:szCs w:val="22"/>
          <w:lang w:val="el-GR"/>
        </w:rPr>
      </w:pPr>
    </w:p>
    <w:p w:rsidR="00ED7450" w:rsidRPr="00B00B92" w:rsidRDefault="00ED7450" w:rsidP="00ED7450">
      <w:pPr>
        <w:spacing w:line="276" w:lineRule="auto"/>
        <w:contextualSpacing/>
        <w:jc w:val="both"/>
        <w:rPr>
          <w:rFonts w:asciiTheme="minorHAnsi" w:hAnsiTheme="minorHAnsi" w:cs="Arial"/>
          <w:color w:val="C00000"/>
          <w:sz w:val="22"/>
          <w:szCs w:val="22"/>
          <w:lang w:val="el-GR"/>
        </w:rPr>
      </w:pPr>
    </w:p>
    <w:p w:rsidR="00ED7450" w:rsidRPr="00B00B92" w:rsidRDefault="00ED7450" w:rsidP="00ED7450">
      <w:pPr>
        <w:spacing w:line="276" w:lineRule="auto"/>
        <w:contextualSpacing/>
        <w:jc w:val="both"/>
        <w:rPr>
          <w:rFonts w:asciiTheme="minorHAnsi" w:hAnsiTheme="minorHAnsi" w:cs="Arial"/>
          <w:color w:val="C00000"/>
          <w:sz w:val="22"/>
          <w:szCs w:val="22"/>
          <w:lang w:val="el-GR"/>
        </w:rPr>
      </w:pPr>
    </w:p>
    <w:p w:rsidR="00ED7450" w:rsidRPr="00B00B92" w:rsidRDefault="00ED7450" w:rsidP="00ED7450">
      <w:pPr>
        <w:spacing w:line="276" w:lineRule="auto"/>
        <w:contextualSpacing/>
        <w:jc w:val="both"/>
        <w:rPr>
          <w:rFonts w:asciiTheme="minorHAnsi" w:hAnsiTheme="minorHAnsi" w:cs="Arial"/>
          <w:color w:val="C00000"/>
          <w:sz w:val="22"/>
          <w:szCs w:val="22"/>
          <w:lang w:val="el-GR"/>
        </w:rPr>
      </w:pPr>
    </w:p>
    <w:p w:rsidR="005D036E" w:rsidRPr="00B00B92" w:rsidRDefault="005D036E" w:rsidP="00ED7450">
      <w:pPr>
        <w:spacing w:line="276" w:lineRule="auto"/>
        <w:contextualSpacing/>
        <w:jc w:val="both"/>
        <w:rPr>
          <w:rFonts w:asciiTheme="minorHAnsi" w:hAnsiTheme="minorHAnsi" w:cs="Arial"/>
          <w:b w:val="0"/>
          <w:color w:val="C00000"/>
          <w:sz w:val="18"/>
          <w:szCs w:val="18"/>
          <w:lang w:val="el-GR"/>
        </w:rPr>
      </w:pPr>
    </w:p>
    <w:p w:rsidR="00EA64C7" w:rsidRPr="00B00B92" w:rsidRDefault="00EA64C7" w:rsidP="00ED7450">
      <w:pPr>
        <w:spacing w:line="276" w:lineRule="auto"/>
        <w:contextualSpacing/>
        <w:jc w:val="both"/>
        <w:rPr>
          <w:rFonts w:asciiTheme="minorHAnsi" w:hAnsiTheme="minorHAnsi" w:cs="Arial"/>
          <w:b w:val="0"/>
          <w:color w:val="C00000"/>
          <w:sz w:val="18"/>
          <w:szCs w:val="18"/>
          <w:lang w:val="el-GR"/>
        </w:rPr>
      </w:pPr>
    </w:p>
    <w:p w:rsidR="00EA64C7" w:rsidRPr="00B00B92" w:rsidRDefault="00EA64C7" w:rsidP="00ED7450">
      <w:pPr>
        <w:spacing w:line="276" w:lineRule="auto"/>
        <w:contextualSpacing/>
        <w:jc w:val="both"/>
        <w:rPr>
          <w:rFonts w:asciiTheme="minorHAnsi" w:hAnsiTheme="minorHAnsi" w:cs="Arial"/>
          <w:b w:val="0"/>
          <w:color w:val="C00000"/>
          <w:sz w:val="18"/>
          <w:szCs w:val="18"/>
          <w:lang w:val="el-GR"/>
        </w:rPr>
      </w:pPr>
    </w:p>
    <w:p w:rsidR="00EA64C7" w:rsidRPr="00B00B92" w:rsidRDefault="00EA64C7" w:rsidP="00ED7450">
      <w:pPr>
        <w:spacing w:line="276" w:lineRule="auto"/>
        <w:contextualSpacing/>
        <w:jc w:val="both"/>
        <w:rPr>
          <w:rFonts w:asciiTheme="minorHAnsi" w:hAnsiTheme="minorHAnsi" w:cs="Arial"/>
          <w:b w:val="0"/>
          <w:color w:val="C00000"/>
          <w:sz w:val="18"/>
          <w:szCs w:val="18"/>
          <w:lang w:val="el-GR"/>
        </w:rPr>
      </w:pPr>
    </w:p>
    <w:p w:rsidR="00EA64C7" w:rsidRPr="00B00B92" w:rsidRDefault="00EA64C7" w:rsidP="00ED7450">
      <w:pPr>
        <w:spacing w:line="276" w:lineRule="auto"/>
        <w:contextualSpacing/>
        <w:jc w:val="both"/>
        <w:rPr>
          <w:rFonts w:asciiTheme="minorHAnsi" w:hAnsiTheme="minorHAnsi" w:cs="Arial"/>
          <w:b w:val="0"/>
          <w:color w:val="C00000"/>
          <w:sz w:val="18"/>
          <w:szCs w:val="18"/>
          <w:lang w:val="el-GR"/>
        </w:rPr>
      </w:pPr>
    </w:p>
    <w:p w:rsidR="00EA64C7" w:rsidRDefault="00EA64C7" w:rsidP="00ED7450">
      <w:pPr>
        <w:spacing w:line="276" w:lineRule="auto"/>
        <w:contextualSpacing/>
        <w:jc w:val="both"/>
        <w:rPr>
          <w:rFonts w:asciiTheme="minorHAnsi" w:hAnsiTheme="minorHAnsi" w:cs="Arial"/>
          <w:b w:val="0"/>
          <w:color w:val="auto"/>
          <w:sz w:val="18"/>
          <w:szCs w:val="18"/>
          <w:lang w:val="el-GR"/>
        </w:rPr>
      </w:pPr>
    </w:p>
    <w:p w:rsidR="00DD56B2" w:rsidRDefault="00DD56B2" w:rsidP="00ED7450">
      <w:pPr>
        <w:spacing w:line="276" w:lineRule="auto"/>
        <w:contextualSpacing/>
        <w:jc w:val="both"/>
        <w:rPr>
          <w:rFonts w:asciiTheme="minorHAnsi" w:hAnsiTheme="minorHAnsi" w:cs="Arial"/>
          <w:b w:val="0"/>
          <w:color w:val="auto"/>
          <w:sz w:val="18"/>
          <w:szCs w:val="18"/>
          <w:lang w:val="el-GR"/>
        </w:rPr>
      </w:pPr>
    </w:p>
    <w:p w:rsidR="00DD56B2" w:rsidRDefault="00DD56B2" w:rsidP="00ED7450">
      <w:pPr>
        <w:spacing w:line="276" w:lineRule="auto"/>
        <w:contextualSpacing/>
        <w:jc w:val="both"/>
        <w:rPr>
          <w:rFonts w:asciiTheme="minorHAnsi" w:hAnsiTheme="minorHAnsi" w:cs="Arial"/>
          <w:b w:val="0"/>
          <w:color w:val="auto"/>
          <w:sz w:val="18"/>
          <w:szCs w:val="18"/>
          <w:lang w:val="el-GR"/>
        </w:rPr>
      </w:pPr>
    </w:p>
    <w:p w:rsidR="00DD56B2" w:rsidRDefault="00DD56B2" w:rsidP="00ED7450">
      <w:pPr>
        <w:spacing w:line="276" w:lineRule="auto"/>
        <w:contextualSpacing/>
        <w:jc w:val="both"/>
        <w:rPr>
          <w:rFonts w:asciiTheme="minorHAnsi" w:hAnsiTheme="minorHAnsi" w:cs="Arial"/>
          <w:b w:val="0"/>
          <w:color w:val="auto"/>
          <w:sz w:val="18"/>
          <w:szCs w:val="18"/>
          <w:lang w:val="el-GR"/>
        </w:rPr>
      </w:pPr>
    </w:p>
    <w:p w:rsidR="00DD56B2" w:rsidRDefault="00DD56B2" w:rsidP="00ED7450">
      <w:pPr>
        <w:spacing w:line="276" w:lineRule="auto"/>
        <w:contextualSpacing/>
        <w:jc w:val="both"/>
        <w:rPr>
          <w:rFonts w:asciiTheme="minorHAnsi" w:hAnsiTheme="minorHAnsi" w:cs="Arial"/>
          <w:b w:val="0"/>
          <w:color w:val="auto"/>
          <w:sz w:val="18"/>
          <w:szCs w:val="18"/>
          <w:lang w:val="el-GR"/>
        </w:rPr>
      </w:pPr>
    </w:p>
    <w:p w:rsidR="00DD56B2" w:rsidRDefault="00DD56B2" w:rsidP="00ED7450">
      <w:pPr>
        <w:spacing w:line="276" w:lineRule="auto"/>
        <w:contextualSpacing/>
        <w:jc w:val="both"/>
        <w:rPr>
          <w:rFonts w:asciiTheme="minorHAnsi" w:hAnsiTheme="minorHAnsi" w:cs="Arial"/>
          <w:b w:val="0"/>
          <w:color w:val="auto"/>
          <w:sz w:val="18"/>
          <w:szCs w:val="18"/>
          <w:lang w:val="el-GR"/>
        </w:rPr>
      </w:pPr>
    </w:p>
    <w:p w:rsidR="00DD56B2" w:rsidRDefault="00DD56B2" w:rsidP="00ED7450">
      <w:pPr>
        <w:spacing w:line="276" w:lineRule="auto"/>
        <w:contextualSpacing/>
        <w:jc w:val="both"/>
        <w:rPr>
          <w:rFonts w:asciiTheme="minorHAnsi" w:hAnsiTheme="minorHAnsi" w:cs="Arial"/>
          <w:b w:val="0"/>
          <w:color w:val="auto"/>
          <w:sz w:val="18"/>
          <w:szCs w:val="18"/>
          <w:lang w:val="el-GR"/>
        </w:rPr>
      </w:pPr>
    </w:p>
    <w:p w:rsidR="00DD56B2" w:rsidRDefault="00DD56B2" w:rsidP="00ED7450">
      <w:pPr>
        <w:spacing w:line="276" w:lineRule="auto"/>
        <w:contextualSpacing/>
        <w:jc w:val="both"/>
        <w:rPr>
          <w:rFonts w:asciiTheme="minorHAnsi" w:hAnsiTheme="minorHAnsi" w:cs="Arial"/>
          <w:b w:val="0"/>
          <w:color w:val="auto"/>
          <w:sz w:val="18"/>
          <w:szCs w:val="18"/>
          <w:lang w:val="el-GR"/>
        </w:rPr>
      </w:pPr>
    </w:p>
    <w:p w:rsidR="00DD56B2" w:rsidRDefault="00DD56B2" w:rsidP="00ED7450">
      <w:pPr>
        <w:spacing w:line="276" w:lineRule="auto"/>
        <w:contextualSpacing/>
        <w:jc w:val="both"/>
        <w:rPr>
          <w:rFonts w:asciiTheme="minorHAnsi" w:hAnsiTheme="minorHAnsi" w:cs="Arial"/>
          <w:b w:val="0"/>
          <w:color w:val="auto"/>
          <w:sz w:val="18"/>
          <w:szCs w:val="18"/>
          <w:lang w:val="el-GR"/>
        </w:rPr>
      </w:pPr>
    </w:p>
    <w:p w:rsidR="00DD56B2" w:rsidRDefault="00DD56B2" w:rsidP="00ED7450">
      <w:pPr>
        <w:spacing w:line="276" w:lineRule="auto"/>
        <w:contextualSpacing/>
        <w:jc w:val="both"/>
        <w:rPr>
          <w:rFonts w:asciiTheme="minorHAnsi" w:hAnsiTheme="minorHAnsi" w:cs="Arial"/>
          <w:b w:val="0"/>
          <w:color w:val="auto"/>
          <w:sz w:val="18"/>
          <w:szCs w:val="18"/>
          <w:lang w:val="el-GR"/>
        </w:rPr>
      </w:pPr>
    </w:p>
    <w:p w:rsidR="00DD56B2" w:rsidRDefault="00DD56B2" w:rsidP="00ED7450">
      <w:pPr>
        <w:spacing w:line="276" w:lineRule="auto"/>
        <w:contextualSpacing/>
        <w:jc w:val="both"/>
        <w:rPr>
          <w:rFonts w:asciiTheme="minorHAnsi" w:hAnsiTheme="minorHAnsi" w:cs="Arial"/>
          <w:b w:val="0"/>
          <w:color w:val="auto"/>
          <w:sz w:val="18"/>
          <w:szCs w:val="18"/>
          <w:lang w:val="el-GR"/>
        </w:rPr>
      </w:pPr>
    </w:p>
    <w:p w:rsidR="00DD56B2" w:rsidRDefault="00DD56B2" w:rsidP="00ED7450">
      <w:pPr>
        <w:spacing w:line="276" w:lineRule="auto"/>
        <w:contextualSpacing/>
        <w:jc w:val="both"/>
        <w:rPr>
          <w:rFonts w:asciiTheme="minorHAnsi" w:hAnsiTheme="minorHAnsi" w:cs="Arial"/>
          <w:b w:val="0"/>
          <w:color w:val="auto"/>
          <w:sz w:val="18"/>
          <w:szCs w:val="18"/>
          <w:lang w:val="el-GR"/>
        </w:rPr>
      </w:pPr>
    </w:p>
    <w:p w:rsidR="00DD56B2" w:rsidRDefault="00DD56B2" w:rsidP="00ED7450">
      <w:pPr>
        <w:spacing w:line="276" w:lineRule="auto"/>
        <w:contextualSpacing/>
        <w:jc w:val="both"/>
        <w:rPr>
          <w:rFonts w:asciiTheme="minorHAnsi" w:hAnsiTheme="minorHAnsi" w:cs="Arial"/>
          <w:b w:val="0"/>
          <w:color w:val="auto"/>
          <w:sz w:val="18"/>
          <w:szCs w:val="18"/>
          <w:lang w:val="el-GR"/>
        </w:rPr>
      </w:pPr>
    </w:p>
    <w:p w:rsidR="00DD56B2" w:rsidRDefault="00DD56B2" w:rsidP="00ED7450">
      <w:pPr>
        <w:spacing w:line="276" w:lineRule="auto"/>
        <w:contextualSpacing/>
        <w:jc w:val="both"/>
        <w:rPr>
          <w:rFonts w:asciiTheme="minorHAnsi" w:hAnsiTheme="minorHAnsi" w:cs="Arial"/>
          <w:b w:val="0"/>
          <w:color w:val="auto"/>
          <w:sz w:val="18"/>
          <w:szCs w:val="18"/>
          <w:lang w:val="el-GR"/>
        </w:rPr>
      </w:pPr>
    </w:p>
    <w:p w:rsidR="00DD56B2" w:rsidRDefault="00DD56B2" w:rsidP="00ED7450">
      <w:pPr>
        <w:spacing w:line="276" w:lineRule="auto"/>
        <w:contextualSpacing/>
        <w:jc w:val="both"/>
        <w:rPr>
          <w:rFonts w:asciiTheme="minorHAnsi" w:hAnsiTheme="minorHAnsi" w:cs="Arial"/>
          <w:b w:val="0"/>
          <w:color w:val="auto"/>
          <w:sz w:val="18"/>
          <w:szCs w:val="18"/>
          <w:lang w:val="el-GR"/>
        </w:rPr>
      </w:pPr>
    </w:p>
    <w:p w:rsidR="00DD56B2" w:rsidRDefault="00DD56B2" w:rsidP="00ED7450">
      <w:pPr>
        <w:spacing w:line="276" w:lineRule="auto"/>
        <w:contextualSpacing/>
        <w:jc w:val="both"/>
        <w:rPr>
          <w:rFonts w:asciiTheme="minorHAnsi" w:hAnsiTheme="minorHAnsi" w:cs="Arial"/>
          <w:b w:val="0"/>
          <w:color w:val="auto"/>
          <w:sz w:val="18"/>
          <w:szCs w:val="18"/>
          <w:lang w:val="el-GR"/>
        </w:rPr>
      </w:pPr>
    </w:p>
    <w:p w:rsidR="00DD56B2" w:rsidRDefault="00DD56B2" w:rsidP="00ED7450">
      <w:pPr>
        <w:spacing w:line="276" w:lineRule="auto"/>
        <w:contextualSpacing/>
        <w:jc w:val="both"/>
        <w:rPr>
          <w:rFonts w:asciiTheme="minorHAnsi" w:hAnsiTheme="minorHAnsi" w:cs="Arial"/>
          <w:b w:val="0"/>
          <w:color w:val="auto"/>
          <w:sz w:val="18"/>
          <w:szCs w:val="18"/>
          <w:lang w:val="el-GR"/>
        </w:rPr>
      </w:pPr>
    </w:p>
    <w:p w:rsidR="00DD56B2" w:rsidRDefault="00DD56B2" w:rsidP="00ED7450">
      <w:pPr>
        <w:spacing w:line="276" w:lineRule="auto"/>
        <w:contextualSpacing/>
        <w:jc w:val="both"/>
        <w:rPr>
          <w:rFonts w:asciiTheme="minorHAnsi" w:hAnsiTheme="minorHAnsi" w:cs="Arial"/>
          <w:b w:val="0"/>
          <w:color w:val="auto"/>
          <w:sz w:val="18"/>
          <w:szCs w:val="18"/>
          <w:lang w:val="el-GR"/>
        </w:rPr>
      </w:pPr>
    </w:p>
    <w:p w:rsidR="00DD56B2" w:rsidRDefault="00DD56B2" w:rsidP="00ED7450">
      <w:pPr>
        <w:spacing w:line="276" w:lineRule="auto"/>
        <w:contextualSpacing/>
        <w:jc w:val="both"/>
        <w:rPr>
          <w:rFonts w:asciiTheme="minorHAnsi" w:hAnsiTheme="minorHAnsi" w:cs="Arial"/>
          <w:b w:val="0"/>
          <w:color w:val="auto"/>
          <w:sz w:val="18"/>
          <w:szCs w:val="18"/>
          <w:lang w:val="el-GR"/>
        </w:rPr>
      </w:pPr>
    </w:p>
    <w:p w:rsidR="00DD56B2" w:rsidRDefault="00DD56B2" w:rsidP="00ED7450">
      <w:pPr>
        <w:spacing w:line="276" w:lineRule="auto"/>
        <w:contextualSpacing/>
        <w:jc w:val="both"/>
        <w:rPr>
          <w:rFonts w:asciiTheme="minorHAnsi" w:hAnsiTheme="minorHAnsi" w:cs="Arial"/>
          <w:b w:val="0"/>
          <w:color w:val="auto"/>
          <w:sz w:val="18"/>
          <w:szCs w:val="18"/>
          <w:lang w:val="el-GR"/>
        </w:rPr>
      </w:pPr>
    </w:p>
    <w:p w:rsidR="00DD56B2" w:rsidRDefault="00DD56B2" w:rsidP="00ED7450">
      <w:pPr>
        <w:spacing w:line="276" w:lineRule="auto"/>
        <w:contextualSpacing/>
        <w:jc w:val="both"/>
        <w:rPr>
          <w:rFonts w:asciiTheme="minorHAnsi" w:hAnsiTheme="minorHAnsi" w:cs="Arial"/>
          <w:b w:val="0"/>
          <w:color w:val="auto"/>
          <w:sz w:val="18"/>
          <w:szCs w:val="18"/>
          <w:lang w:val="el-GR"/>
        </w:rPr>
      </w:pPr>
    </w:p>
    <w:p w:rsidR="00DD56B2" w:rsidRDefault="00DD56B2" w:rsidP="00ED7450">
      <w:pPr>
        <w:spacing w:line="276" w:lineRule="auto"/>
        <w:contextualSpacing/>
        <w:jc w:val="both"/>
        <w:rPr>
          <w:rFonts w:asciiTheme="minorHAnsi" w:hAnsiTheme="minorHAnsi" w:cs="Arial"/>
          <w:b w:val="0"/>
          <w:color w:val="auto"/>
          <w:sz w:val="18"/>
          <w:szCs w:val="18"/>
          <w:lang w:val="el-GR"/>
        </w:rPr>
      </w:pPr>
    </w:p>
    <w:p w:rsidR="00E1739D" w:rsidRPr="00ED7450" w:rsidRDefault="00593B13" w:rsidP="00ED7450">
      <w:pPr>
        <w:spacing w:line="276" w:lineRule="auto"/>
        <w:contextualSpacing/>
        <w:jc w:val="both"/>
        <w:rPr>
          <w:rFonts w:asciiTheme="minorHAnsi" w:hAnsiTheme="minorHAnsi" w:cs="Arial"/>
          <w:b w:val="0"/>
          <w:bCs w:val="0"/>
          <w:color w:val="auto"/>
          <w:sz w:val="18"/>
          <w:szCs w:val="18"/>
        </w:rPr>
      </w:pPr>
      <w:r>
        <w:rPr>
          <w:rFonts w:asciiTheme="minorHAnsi" w:hAnsiTheme="minorHAnsi" w:cs="Arial"/>
          <w:b w:val="0"/>
          <w:color w:val="auto"/>
          <w:sz w:val="18"/>
          <w:szCs w:val="18"/>
          <w:lang w:val="el-GR"/>
        </w:rPr>
        <w:t>ΜΡη</w:t>
      </w:r>
      <w:r w:rsidR="00ED7450" w:rsidRPr="00ED7450">
        <w:rPr>
          <w:rFonts w:asciiTheme="minorHAnsi" w:hAnsiTheme="minorHAnsi" w:cs="Arial"/>
          <w:b w:val="0"/>
          <w:color w:val="auto"/>
          <w:sz w:val="18"/>
          <w:szCs w:val="18"/>
        </w:rPr>
        <w:t>,</w:t>
      </w:r>
      <w:fldSimple w:instr=" FILENAME  \p  \* MERGEFORMAT ">
        <w:r w:rsidR="00FF51A4">
          <w:rPr>
            <w:rFonts w:asciiTheme="minorHAnsi" w:hAnsiTheme="minorHAnsi" w:cs="Arial"/>
            <w:b w:val="0"/>
            <w:noProof/>
            <w:color w:val="auto"/>
            <w:sz w:val="18"/>
            <w:szCs w:val="18"/>
          </w:rPr>
          <w:t>C:\Documents and Settings\MOF\My Documents\M Rigou\Ανεργία - Μηνιαίες Εκθέσεις\2014 registered unemployed-monthly reports\April 2014\Reports\Παράρτημα Ι April 2014.docx</w:t>
        </w:r>
      </w:fldSimple>
      <w:r w:rsidR="00B42762" w:rsidRPr="00ED7450">
        <w:rPr>
          <w:rFonts w:asciiTheme="minorHAnsi" w:hAnsiTheme="minorHAnsi" w:cs="Arial"/>
          <w:b w:val="0"/>
          <w:color w:val="auto"/>
          <w:sz w:val="18"/>
          <w:szCs w:val="18"/>
        </w:rPr>
        <w:tab/>
      </w:r>
    </w:p>
    <w:sectPr w:rsidR="00E1739D" w:rsidRPr="00ED7450" w:rsidSect="002B08DA">
      <w:footerReference w:type="default" r:id="rId15"/>
      <w:pgSz w:w="11907" w:h="16839" w:code="9"/>
      <w:pgMar w:top="1440" w:right="1559" w:bottom="1440" w:left="1080" w:header="706" w:footer="401" w:gutter="23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0A1" w:rsidRDefault="006610A1">
      <w:r>
        <w:separator/>
      </w:r>
    </w:p>
  </w:endnote>
  <w:endnote w:type="continuationSeparator" w:id="1">
    <w:p w:rsidR="006610A1" w:rsidRDefault="006610A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5266"/>
      <w:docPartObj>
        <w:docPartGallery w:val="Page Numbers (Bottom of Page)"/>
        <w:docPartUnique/>
      </w:docPartObj>
    </w:sdtPr>
    <w:sdtEndPr>
      <w:rPr>
        <w:sz w:val="20"/>
        <w:szCs w:val="20"/>
      </w:rPr>
    </w:sdtEndPr>
    <w:sdtContent>
      <w:p w:rsidR="007617C9" w:rsidRPr="00D86598" w:rsidRDefault="00D4236C">
        <w:pPr>
          <w:pStyle w:val="Footer"/>
          <w:jc w:val="right"/>
          <w:rPr>
            <w:sz w:val="20"/>
            <w:szCs w:val="20"/>
          </w:rPr>
        </w:pPr>
        <w:r w:rsidRPr="00D86598">
          <w:rPr>
            <w:sz w:val="20"/>
            <w:szCs w:val="20"/>
          </w:rPr>
          <w:fldChar w:fldCharType="begin"/>
        </w:r>
        <w:r w:rsidR="007617C9" w:rsidRPr="00D86598">
          <w:rPr>
            <w:sz w:val="20"/>
            <w:szCs w:val="20"/>
          </w:rPr>
          <w:instrText xml:space="preserve"> PAGE   \* MERGEFORMAT </w:instrText>
        </w:r>
        <w:r w:rsidRPr="00D86598">
          <w:rPr>
            <w:sz w:val="20"/>
            <w:szCs w:val="20"/>
          </w:rPr>
          <w:fldChar w:fldCharType="separate"/>
        </w:r>
        <w:r w:rsidR="00361173">
          <w:rPr>
            <w:noProof/>
            <w:sz w:val="20"/>
            <w:szCs w:val="20"/>
          </w:rPr>
          <w:t>7</w:t>
        </w:r>
        <w:r w:rsidRPr="00D86598">
          <w:rPr>
            <w:sz w:val="20"/>
            <w:szCs w:val="20"/>
          </w:rPr>
          <w:fldChar w:fldCharType="end"/>
        </w:r>
      </w:p>
    </w:sdtContent>
  </w:sdt>
  <w:p w:rsidR="00516979" w:rsidRDefault="00516979" w:rsidP="00E1739D">
    <w:pPr>
      <w:pStyle w:val="Footer"/>
      <w:ind w:right="360"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0A1" w:rsidRDefault="006610A1">
      <w:r>
        <w:separator/>
      </w:r>
    </w:p>
  </w:footnote>
  <w:footnote w:type="continuationSeparator" w:id="1">
    <w:p w:rsidR="006610A1" w:rsidRDefault="006610A1">
      <w:r>
        <w:continuationSeparator/>
      </w:r>
    </w:p>
  </w:footnote>
  <w:footnote w:id="2">
    <w:p w:rsidR="00516979" w:rsidRPr="00792134" w:rsidRDefault="00516979" w:rsidP="003F6AB1">
      <w:pPr>
        <w:pStyle w:val="FootnoteText"/>
        <w:spacing w:before="80"/>
        <w:rPr>
          <w:lang w:val="el-GR"/>
        </w:rPr>
      </w:pPr>
      <w:r>
        <w:rPr>
          <w:rStyle w:val="FootnoteReference"/>
        </w:rPr>
        <w:footnoteRef/>
      </w:r>
      <w:r>
        <w:rPr>
          <w:lang w:val="el-GR"/>
        </w:rPr>
        <w:t xml:space="preserve">Η εγγεγραμμένη ανεργία αφορά μόνο τους ανέργους που εγγράφονται στα κατά τόπους Γραφεία Εργασίας και ως εκ τούτου δεν είναι αντιπροσωπευτική της συνολικής ανεργίας. </w:t>
      </w:r>
    </w:p>
  </w:footnote>
  <w:footnote w:id="3">
    <w:p w:rsidR="00516979" w:rsidRPr="00792134" w:rsidRDefault="00516979" w:rsidP="003F6AB1">
      <w:pPr>
        <w:pStyle w:val="FootnoteText"/>
        <w:jc w:val="both"/>
        <w:rPr>
          <w:lang w:val="el-GR"/>
        </w:rPr>
      </w:pPr>
      <w:r>
        <w:rPr>
          <w:rStyle w:val="FootnoteReference"/>
        </w:rPr>
        <w:footnoteRef/>
      </w:r>
      <w:r>
        <w:rPr>
          <w:lang w:val="el-GR"/>
        </w:rPr>
        <w:t xml:space="preserve">Τα στοιχεία της </w:t>
      </w:r>
      <w:r>
        <w:t>EUROSTAT</w:t>
      </w:r>
      <w:r>
        <w:rPr>
          <w:lang w:val="el-GR"/>
        </w:rPr>
        <w:t xml:space="preserve"> είναι διαθέσιμα με ένα μήνα καθυστέρηση.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7B59"/>
    <w:multiLevelType w:val="hybridMultilevel"/>
    <w:tmpl w:val="D6D2CE04"/>
    <w:lvl w:ilvl="0" w:tplc="1884CDF2">
      <w:start w:val="1"/>
      <w:numFmt w:val="bullet"/>
      <w:lvlText w:val="-"/>
      <w:lvlJc w:val="left"/>
      <w:pPr>
        <w:tabs>
          <w:tab w:val="num" w:pos="1180"/>
        </w:tabs>
        <w:ind w:left="1180" w:hanging="216"/>
      </w:pPr>
      <w:rPr>
        <w:rFonts w:ascii="Courier New" w:hAnsi="Courier New" w:cs="Courier New"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Wingdings" w:hint="default"/>
      </w:rPr>
    </w:lvl>
    <w:lvl w:ilvl="3" w:tplc="04090001">
      <w:start w:val="1"/>
      <w:numFmt w:val="bullet"/>
      <w:lvlText w:val=""/>
      <w:lvlJc w:val="left"/>
      <w:pPr>
        <w:tabs>
          <w:tab w:val="num" w:pos="3312"/>
        </w:tabs>
        <w:ind w:left="3312" w:hanging="360"/>
      </w:pPr>
      <w:rPr>
        <w:rFonts w:ascii="Symbol" w:hAnsi="Symbol" w:cs="Symbol"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Wingdings" w:hint="default"/>
      </w:rPr>
    </w:lvl>
    <w:lvl w:ilvl="6" w:tplc="04090001">
      <w:start w:val="1"/>
      <w:numFmt w:val="bullet"/>
      <w:lvlText w:val=""/>
      <w:lvlJc w:val="left"/>
      <w:pPr>
        <w:tabs>
          <w:tab w:val="num" w:pos="5472"/>
        </w:tabs>
        <w:ind w:left="5472" w:hanging="360"/>
      </w:pPr>
      <w:rPr>
        <w:rFonts w:ascii="Symbol" w:hAnsi="Symbol" w:cs="Symbol"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Wingdings" w:hint="default"/>
      </w:rPr>
    </w:lvl>
  </w:abstractNum>
  <w:abstractNum w:abstractNumId="1">
    <w:nsid w:val="0F2A5FE1"/>
    <w:multiLevelType w:val="hybridMultilevel"/>
    <w:tmpl w:val="02B41BA6"/>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27260AA"/>
    <w:multiLevelType w:val="hybridMultilevel"/>
    <w:tmpl w:val="2E361C2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20D126A3"/>
    <w:multiLevelType w:val="hybridMultilevel"/>
    <w:tmpl w:val="C6C05040"/>
    <w:lvl w:ilvl="0" w:tplc="E7F8B7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EC7F57"/>
    <w:multiLevelType w:val="hybridMultilevel"/>
    <w:tmpl w:val="26F61AEA"/>
    <w:lvl w:ilvl="0" w:tplc="E7F8B7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56BDE"/>
    <w:multiLevelType w:val="hybridMultilevel"/>
    <w:tmpl w:val="DE481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D06F59"/>
    <w:multiLevelType w:val="hybridMultilevel"/>
    <w:tmpl w:val="04D24F5C"/>
    <w:lvl w:ilvl="0" w:tplc="C406AE26">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2BD00E93"/>
    <w:multiLevelType w:val="hybridMultilevel"/>
    <w:tmpl w:val="B58AFDBE"/>
    <w:lvl w:ilvl="0" w:tplc="0AE8C130">
      <w:start w:val="1"/>
      <w:numFmt w:val="decimal"/>
      <w:lvlText w:val="%1."/>
      <w:lvlJc w:val="left"/>
      <w:pPr>
        <w:ind w:left="792" w:hanging="360"/>
      </w:pPr>
      <w:rPr>
        <w:rFonts w:hint="default"/>
        <w:b/>
        <w:bCs/>
        <w:i w:val="0"/>
        <w:iCs w:val="0"/>
      </w:rPr>
    </w:lvl>
    <w:lvl w:ilvl="1" w:tplc="04090001">
      <w:start w:val="1"/>
      <w:numFmt w:val="bullet"/>
      <w:lvlText w:val=""/>
      <w:lvlJc w:val="left"/>
      <w:pPr>
        <w:tabs>
          <w:tab w:val="num" w:pos="1512"/>
        </w:tabs>
        <w:ind w:left="1512" w:hanging="360"/>
      </w:pPr>
      <w:rPr>
        <w:rFonts w:ascii="Symbol" w:hAnsi="Symbol" w:cs="Symbol" w:hint="default"/>
        <w:b/>
        <w:bCs/>
      </w:r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8">
    <w:nsid w:val="324955A0"/>
    <w:multiLevelType w:val="hybridMultilevel"/>
    <w:tmpl w:val="5F8E3A82"/>
    <w:lvl w:ilvl="0" w:tplc="2AE86028">
      <w:start w:val="1"/>
      <w:numFmt w:val="bullet"/>
      <w:lvlText w:val=""/>
      <w:lvlJc w:val="left"/>
      <w:pPr>
        <w:ind w:left="720" w:hanging="360"/>
      </w:pPr>
      <w:rPr>
        <w:rFonts w:ascii="Symbol" w:hAnsi="Symbol" w:cs="Symbol" w:hint="default"/>
        <w:color w:val="auto"/>
      </w:rPr>
    </w:lvl>
    <w:lvl w:ilvl="1" w:tplc="E7F8B79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2581389"/>
    <w:multiLevelType w:val="hybridMultilevel"/>
    <w:tmpl w:val="5E3A738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54D0E0B"/>
    <w:multiLevelType w:val="hybridMultilevel"/>
    <w:tmpl w:val="FFF638D2"/>
    <w:lvl w:ilvl="0" w:tplc="E7F8B79C">
      <w:start w:val="1"/>
      <w:numFmt w:val="bullet"/>
      <w:lvlText w:val=""/>
      <w:lvlJc w:val="left"/>
      <w:pPr>
        <w:ind w:left="720" w:hanging="360"/>
      </w:pPr>
      <w:rPr>
        <w:rFonts w:ascii="Symbol" w:hAnsi="Symbol" w:hint="default"/>
      </w:rPr>
    </w:lvl>
    <w:lvl w:ilvl="1" w:tplc="E7F8B79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102A0"/>
    <w:multiLevelType w:val="hybridMultilevel"/>
    <w:tmpl w:val="B2700208"/>
    <w:lvl w:ilvl="0" w:tplc="E7F8B7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4F1A07"/>
    <w:multiLevelType w:val="hybridMultilevel"/>
    <w:tmpl w:val="10306AE6"/>
    <w:lvl w:ilvl="0" w:tplc="0409000B">
      <w:start w:val="1"/>
      <w:numFmt w:val="bullet"/>
      <w:lvlText w:val=""/>
      <w:lvlJc w:val="left"/>
      <w:pPr>
        <w:ind w:left="720" w:hanging="360"/>
      </w:pPr>
      <w:rPr>
        <w:rFonts w:ascii="Wingdings" w:hAnsi="Wingdings" w:hint="default"/>
        <w:color w:val="auto"/>
      </w:rPr>
    </w:lvl>
    <w:lvl w:ilvl="1" w:tplc="E7F8B79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49591094"/>
    <w:multiLevelType w:val="hybridMultilevel"/>
    <w:tmpl w:val="6BFC2754"/>
    <w:lvl w:ilvl="0" w:tplc="2AE86028">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D4095A"/>
    <w:multiLevelType w:val="hybridMultilevel"/>
    <w:tmpl w:val="853248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01A28C6"/>
    <w:multiLevelType w:val="hybridMultilevel"/>
    <w:tmpl w:val="060070D4"/>
    <w:lvl w:ilvl="0" w:tplc="CD085184">
      <w:start w:val="1"/>
      <w:numFmt w:val="decimal"/>
      <w:lvlText w:val="%1."/>
      <w:lvlJc w:val="left"/>
      <w:pPr>
        <w:tabs>
          <w:tab w:val="num" w:pos="720"/>
        </w:tabs>
        <w:ind w:left="720" w:hanging="360"/>
      </w:pPr>
      <w:rPr>
        <w:rFonts w:hint="default"/>
        <w:b/>
        <w:i w:val="0"/>
        <w:iCs w:val="0"/>
      </w:rPr>
    </w:lvl>
    <w:lvl w:ilvl="1" w:tplc="3A30AEBA">
      <w:start w:val="1"/>
      <w:numFmt w:val="bullet"/>
      <w:lvlText w:val=""/>
      <w:lvlJc w:val="left"/>
      <w:pPr>
        <w:tabs>
          <w:tab w:val="num" w:pos="1440"/>
        </w:tabs>
        <w:ind w:left="1440" w:hanging="360"/>
      </w:pPr>
      <w:rPr>
        <w:rFonts w:ascii="Symbol" w:hAnsi="Symbol" w:hint="default"/>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4601E55"/>
    <w:multiLevelType w:val="hybridMultilevel"/>
    <w:tmpl w:val="D93EE190"/>
    <w:lvl w:ilvl="0" w:tplc="E7F8B79C">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7">
    <w:nsid w:val="56E439FB"/>
    <w:multiLevelType w:val="hybridMultilevel"/>
    <w:tmpl w:val="3FF62094"/>
    <w:lvl w:ilvl="0" w:tplc="0409000B">
      <w:start w:val="1"/>
      <w:numFmt w:val="bullet"/>
      <w:lvlText w:val=""/>
      <w:lvlJc w:val="left"/>
      <w:pPr>
        <w:ind w:left="720" w:hanging="360"/>
      </w:pPr>
      <w:rPr>
        <w:rFonts w:ascii="Wingdings" w:hAnsi="Wingdings" w:hint="default"/>
        <w:color w:val="auto"/>
      </w:rPr>
    </w:lvl>
    <w:lvl w:ilvl="1" w:tplc="E7F8B79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CDC2AE6"/>
    <w:multiLevelType w:val="hybridMultilevel"/>
    <w:tmpl w:val="ADA66E18"/>
    <w:lvl w:ilvl="0" w:tplc="0409000B">
      <w:start w:val="1"/>
      <w:numFmt w:val="bullet"/>
      <w:lvlText w:val=""/>
      <w:lvlJc w:val="left"/>
      <w:pPr>
        <w:ind w:left="720" w:hanging="360"/>
      </w:pPr>
      <w:rPr>
        <w:rFonts w:ascii="Wingdings" w:hAnsi="Wingdings" w:cs="Wingdings" w:hint="default"/>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CE33452"/>
    <w:multiLevelType w:val="hybridMultilevel"/>
    <w:tmpl w:val="05AE2B0E"/>
    <w:lvl w:ilvl="0" w:tplc="3A30AEBA">
      <w:start w:val="1"/>
      <w:numFmt w:val="bullet"/>
      <w:lvlText w:val=""/>
      <w:lvlJc w:val="left"/>
      <w:pPr>
        <w:tabs>
          <w:tab w:val="num" w:pos="360"/>
        </w:tabs>
        <w:ind w:left="360" w:hanging="360"/>
      </w:pPr>
      <w:rPr>
        <w:rFonts w:ascii="Symbol" w:hAnsi="Symbol" w:cs="Symbol" w:hint="default"/>
      </w:rPr>
    </w:lvl>
    <w:lvl w:ilvl="1" w:tplc="82B4A73A">
      <w:start w:val="3"/>
      <w:numFmt w:val="decimal"/>
      <w:lvlText w:val="%2."/>
      <w:lvlJc w:val="left"/>
      <w:pPr>
        <w:tabs>
          <w:tab w:val="num" w:pos="432"/>
        </w:tabs>
        <w:ind w:left="432" w:hanging="432"/>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604D2987"/>
    <w:multiLevelType w:val="hybridMultilevel"/>
    <w:tmpl w:val="C114CF2A"/>
    <w:lvl w:ilvl="0" w:tplc="C406AE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5C1BA8"/>
    <w:multiLevelType w:val="hybridMultilevel"/>
    <w:tmpl w:val="3BDCCD5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324"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B156493"/>
    <w:multiLevelType w:val="hybridMultilevel"/>
    <w:tmpl w:val="4718E312"/>
    <w:lvl w:ilvl="0" w:tplc="C406AE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395E44"/>
    <w:multiLevelType w:val="hybridMultilevel"/>
    <w:tmpl w:val="5DA4FAA2"/>
    <w:lvl w:ilvl="0" w:tplc="4C8E4B6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14C3D1C"/>
    <w:multiLevelType w:val="hybridMultilevel"/>
    <w:tmpl w:val="243213C6"/>
    <w:lvl w:ilvl="0" w:tplc="E7F8B7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48F5D76"/>
    <w:multiLevelType w:val="hybridMultilevel"/>
    <w:tmpl w:val="DDC8BBBC"/>
    <w:lvl w:ilvl="0" w:tplc="0EFC5054">
      <w:start w:val="1"/>
      <w:numFmt w:val="bullet"/>
      <w:lvlText w:val=""/>
      <w:lvlJc w:val="left"/>
      <w:pPr>
        <w:ind w:left="720" w:hanging="360"/>
      </w:pPr>
      <w:rPr>
        <w:rFonts w:ascii="Wingdings" w:hAnsi="Wingdings" w:cs="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75A46FF6"/>
    <w:multiLevelType w:val="hybridMultilevel"/>
    <w:tmpl w:val="1B062C5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78CD15DF"/>
    <w:multiLevelType w:val="hybridMultilevel"/>
    <w:tmpl w:val="8BD61078"/>
    <w:lvl w:ilvl="0" w:tplc="E7F8B7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CD424DA"/>
    <w:multiLevelType w:val="hybridMultilevel"/>
    <w:tmpl w:val="0346113E"/>
    <w:lvl w:ilvl="0" w:tplc="E7F8B79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7F024944"/>
    <w:multiLevelType w:val="hybridMultilevel"/>
    <w:tmpl w:val="17846946"/>
    <w:lvl w:ilvl="0" w:tplc="8A8A479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6"/>
  </w:num>
  <w:num w:numId="4">
    <w:abstractNumId w:val="19"/>
  </w:num>
  <w:num w:numId="5">
    <w:abstractNumId w:val="0"/>
  </w:num>
  <w:num w:numId="6">
    <w:abstractNumId w:val="18"/>
  </w:num>
  <w:num w:numId="7">
    <w:abstractNumId w:val="26"/>
  </w:num>
  <w:num w:numId="8">
    <w:abstractNumId w:val="21"/>
  </w:num>
  <w:num w:numId="9">
    <w:abstractNumId w:val="9"/>
  </w:num>
  <w:num w:numId="10">
    <w:abstractNumId w:val="7"/>
  </w:num>
  <w:num w:numId="11">
    <w:abstractNumId w:val="2"/>
  </w:num>
  <w:num w:numId="12">
    <w:abstractNumId w:val="15"/>
  </w:num>
  <w:num w:numId="13">
    <w:abstractNumId w:val="25"/>
  </w:num>
  <w:num w:numId="14">
    <w:abstractNumId w:val="29"/>
  </w:num>
  <w:num w:numId="15">
    <w:abstractNumId w:val="22"/>
  </w:num>
  <w:num w:numId="16">
    <w:abstractNumId w:val="23"/>
  </w:num>
  <w:num w:numId="17">
    <w:abstractNumId w:val="20"/>
  </w:num>
  <w:num w:numId="18">
    <w:abstractNumId w:val="13"/>
  </w:num>
  <w:num w:numId="19">
    <w:abstractNumId w:val="4"/>
  </w:num>
  <w:num w:numId="20">
    <w:abstractNumId w:val="10"/>
  </w:num>
  <w:num w:numId="21">
    <w:abstractNumId w:val="5"/>
  </w:num>
  <w:num w:numId="22">
    <w:abstractNumId w:val="1"/>
  </w:num>
  <w:num w:numId="23">
    <w:abstractNumId w:val="17"/>
  </w:num>
  <w:num w:numId="24">
    <w:abstractNumId w:val="8"/>
  </w:num>
  <w:num w:numId="25">
    <w:abstractNumId w:val="27"/>
  </w:num>
  <w:num w:numId="26">
    <w:abstractNumId w:val="3"/>
  </w:num>
  <w:num w:numId="27">
    <w:abstractNumId w:val="28"/>
  </w:num>
  <w:num w:numId="28">
    <w:abstractNumId w:val="16"/>
  </w:num>
  <w:num w:numId="29">
    <w:abstractNumId w:val="24"/>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241"/>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E22564"/>
    <w:rsid w:val="000002D8"/>
    <w:rsid w:val="000005C8"/>
    <w:rsid w:val="00000A51"/>
    <w:rsid w:val="00001AFF"/>
    <w:rsid w:val="00002B46"/>
    <w:rsid w:val="0000322F"/>
    <w:rsid w:val="000037F3"/>
    <w:rsid w:val="0000387B"/>
    <w:rsid w:val="000056E2"/>
    <w:rsid w:val="00005BCF"/>
    <w:rsid w:val="000062B7"/>
    <w:rsid w:val="000064B5"/>
    <w:rsid w:val="00006BCD"/>
    <w:rsid w:val="000071D9"/>
    <w:rsid w:val="00007776"/>
    <w:rsid w:val="000107F7"/>
    <w:rsid w:val="0001206A"/>
    <w:rsid w:val="00012FCE"/>
    <w:rsid w:val="000130E8"/>
    <w:rsid w:val="0001395E"/>
    <w:rsid w:val="00013E64"/>
    <w:rsid w:val="000143F8"/>
    <w:rsid w:val="00015215"/>
    <w:rsid w:val="000153DC"/>
    <w:rsid w:val="00015698"/>
    <w:rsid w:val="0001621A"/>
    <w:rsid w:val="000164C0"/>
    <w:rsid w:val="000168FD"/>
    <w:rsid w:val="0001751A"/>
    <w:rsid w:val="00020227"/>
    <w:rsid w:val="000203D1"/>
    <w:rsid w:val="00020505"/>
    <w:rsid w:val="000205AE"/>
    <w:rsid w:val="000218C2"/>
    <w:rsid w:val="00021C0C"/>
    <w:rsid w:val="00022911"/>
    <w:rsid w:val="000238A7"/>
    <w:rsid w:val="00023A58"/>
    <w:rsid w:val="00024297"/>
    <w:rsid w:val="00024BEE"/>
    <w:rsid w:val="00024FDB"/>
    <w:rsid w:val="00025C09"/>
    <w:rsid w:val="00025C9F"/>
    <w:rsid w:val="00026774"/>
    <w:rsid w:val="00027651"/>
    <w:rsid w:val="00030A73"/>
    <w:rsid w:val="00030C63"/>
    <w:rsid w:val="00030F6E"/>
    <w:rsid w:val="00031900"/>
    <w:rsid w:val="00033271"/>
    <w:rsid w:val="00033B05"/>
    <w:rsid w:val="0003432D"/>
    <w:rsid w:val="00034711"/>
    <w:rsid w:val="00034826"/>
    <w:rsid w:val="00034C70"/>
    <w:rsid w:val="00035661"/>
    <w:rsid w:val="00036659"/>
    <w:rsid w:val="00037076"/>
    <w:rsid w:val="00037B02"/>
    <w:rsid w:val="00037B69"/>
    <w:rsid w:val="00040382"/>
    <w:rsid w:val="00040819"/>
    <w:rsid w:val="00040C24"/>
    <w:rsid w:val="00042624"/>
    <w:rsid w:val="00042734"/>
    <w:rsid w:val="000428F4"/>
    <w:rsid w:val="00043E74"/>
    <w:rsid w:val="00045B48"/>
    <w:rsid w:val="000465C0"/>
    <w:rsid w:val="000467D9"/>
    <w:rsid w:val="00047258"/>
    <w:rsid w:val="000476AA"/>
    <w:rsid w:val="000477A2"/>
    <w:rsid w:val="00050179"/>
    <w:rsid w:val="00050785"/>
    <w:rsid w:val="00051E9D"/>
    <w:rsid w:val="00054252"/>
    <w:rsid w:val="0005513D"/>
    <w:rsid w:val="0005582E"/>
    <w:rsid w:val="00055BB7"/>
    <w:rsid w:val="0005612F"/>
    <w:rsid w:val="000574CE"/>
    <w:rsid w:val="000578CE"/>
    <w:rsid w:val="000603FD"/>
    <w:rsid w:val="00061E5D"/>
    <w:rsid w:val="000629AF"/>
    <w:rsid w:val="00062D35"/>
    <w:rsid w:val="00062DAE"/>
    <w:rsid w:val="0006392C"/>
    <w:rsid w:val="00063AA3"/>
    <w:rsid w:val="000651A0"/>
    <w:rsid w:val="00065A8D"/>
    <w:rsid w:val="00065D44"/>
    <w:rsid w:val="000666EB"/>
    <w:rsid w:val="00066E25"/>
    <w:rsid w:val="00067B12"/>
    <w:rsid w:val="00070D1F"/>
    <w:rsid w:val="000719C5"/>
    <w:rsid w:val="00071D2E"/>
    <w:rsid w:val="00072614"/>
    <w:rsid w:val="00072638"/>
    <w:rsid w:val="000745AB"/>
    <w:rsid w:val="00074D17"/>
    <w:rsid w:val="000774CB"/>
    <w:rsid w:val="0007755D"/>
    <w:rsid w:val="000777D8"/>
    <w:rsid w:val="00077A8E"/>
    <w:rsid w:val="00080002"/>
    <w:rsid w:val="00080AEF"/>
    <w:rsid w:val="0008153D"/>
    <w:rsid w:val="000826BC"/>
    <w:rsid w:val="0008290B"/>
    <w:rsid w:val="00082AF4"/>
    <w:rsid w:val="00082EEA"/>
    <w:rsid w:val="00083079"/>
    <w:rsid w:val="00083252"/>
    <w:rsid w:val="00084745"/>
    <w:rsid w:val="00084790"/>
    <w:rsid w:val="0008485C"/>
    <w:rsid w:val="00084F89"/>
    <w:rsid w:val="00085DAD"/>
    <w:rsid w:val="00087DA7"/>
    <w:rsid w:val="0009228E"/>
    <w:rsid w:val="000923B3"/>
    <w:rsid w:val="00092F6F"/>
    <w:rsid w:val="000938CC"/>
    <w:rsid w:val="00093C1F"/>
    <w:rsid w:val="000953A7"/>
    <w:rsid w:val="00096423"/>
    <w:rsid w:val="00096956"/>
    <w:rsid w:val="00097859"/>
    <w:rsid w:val="000A05B4"/>
    <w:rsid w:val="000A0781"/>
    <w:rsid w:val="000A1651"/>
    <w:rsid w:val="000A2094"/>
    <w:rsid w:val="000A291E"/>
    <w:rsid w:val="000A2D09"/>
    <w:rsid w:val="000A2E8B"/>
    <w:rsid w:val="000A4931"/>
    <w:rsid w:val="000A4D04"/>
    <w:rsid w:val="000A5A65"/>
    <w:rsid w:val="000A6573"/>
    <w:rsid w:val="000A7B48"/>
    <w:rsid w:val="000A7C4C"/>
    <w:rsid w:val="000B0889"/>
    <w:rsid w:val="000B0E81"/>
    <w:rsid w:val="000B1863"/>
    <w:rsid w:val="000B1FDB"/>
    <w:rsid w:val="000B2086"/>
    <w:rsid w:val="000B20E8"/>
    <w:rsid w:val="000B2917"/>
    <w:rsid w:val="000B37C1"/>
    <w:rsid w:val="000B404F"/>
    <w:rsid w:val="000B4BAA"/>
    <w:rsid w:val="000B5586"/>
    <w:rsid w:val="000B668A"/>
    <w:rsid w:val="000C043C"/>
    <w:rsid w:val="000C0F49"/>
    <w:rsid w:val="000C10C1"/>
    <w:rsid w:val="000C2635"/>
    <w:rsid w:val="000C2825"/>
    <w:rsid w:val="000C2A94"/>
    <w:rsid w:val="000C33B6"/>
    <w:rsid w:val="000C3535"/>
    <w:rsid w:val="000C5052"/>
    <w:rsid w:val="000C5910"/>
    <w:rsid w:val="000C5AAD"/>
    <w:rsid w:val="000C6D84"/>
    <w:rsid w:val="000C7289"/>
    <w:rsid w:val="000D0688"/>
    <w:rsid w:val="000D06F8"/>
    <w:rsid w:val="000D0F80"/>
    <w:rsid w:val="000D1208"/>
    <w:rsid w:val="000D20A5"/>
    <w:rsid w:val="000D2B22"/>
    <w:rsid w:val="000D3183"/>
    <w:rsid w:val="000D3C86"/>
    <w:rsid w:val="000D3D6E"/>
    <w:rsid w:val="000D52F4"/>
    <w:rsid w:val="000D5305"/>
    <w:rsid w:val="000D583B"/>
    <w:rsid w:val="000D5D3C"/>
    <w:rsid w:val="000D5D46"/>
    <w:rsid w:val="000D633B"/>
    <w:rsid w:val="000D673E"/>
    <w:rsid w:val="000E2651"/>
    <w:rsid w:val="000E2916"/>
    <w:rsid w:val="000E33AA"/>
    <w:rsid w:val="000E412C"/>
    <w:rsid w:val="000E512C"/>
    <w:rsid w:val="000E5550"/>
    <w:rsid w:val="000E57D4"/>
    <w:rsid w:val="000E7DAE"/>
    <w:rsid w:val="000E7E00"/>
    <w:rsid w:val="000F045F"/>
    <w:rsid w:val="000F0659"/>
    <w:rsid w:val="000F0BD3"/>
    <w:rsid w:val="000F0DD9"/>
    <w:rsid w:val="000F1077"/>
    <w:rsid w:val="000F3F9F"/>
    <w:rsid w:val="000F44AC"/>
    <w:rsid w:val="000F5AE3"/>
    <w:rsid w:val="000F6B14"/>
    <w:rsid w:val="000F7B9D"/>
    <w:rsid w:val="00100222"/>
    <w:rsid w:val="00100909"/>
    <w:rsid w:val="00103665"/>
    <w:rsid w:val="00103986"/>
    <w:rsid w:val="00103EFA"/>
    <w:rsid w:val="00104B4D"/>
    <w:rsid w:val="00104D27"/>
    <w:rsid w:val="00104D5D"/>
    <w:rsid w:val="00106B14"/>
    <w:rsid w:val="00107135"/>
    <w:rsid w:val="001075D1"/>
    <w:rsid w:val="001105BB"/>
    <w:rsid w:val="00110CFB"/>
    <w:rsid w:val="00111830"/>
    <w:rsid w:val="00112178"/>
    <w:rsid w:val="001122EF"/>
    <w:rsid w:val="00112E13"/>
    <w:rsid w:val="0011375F"/>
    <w:rsid w:val="00113F6D"/>
    <w:rsid w:val="00116371"/>
    <w:rsid w:val="00116DF4"/>
    <w:rsid w:val="001172B1"/>
    <w:rsid w:val="001178CE"/>
    <w:rsid w:val="00120478"/>
    <w:rsid w:val="001204E7"/>
    <w:rsid w:val="0012094F"/>
    <w:rsid w:val="00120F8A"/>
    <w:rsid w:val="0012171C"/>
    <w:rsid w:val="00121C5D"/>
    <w:rsid w:val="00121D98"/>
    <w:rsid w:val="00121EB2"/>
    <w:rsid w:val="0012459E"/>
    <w:rsid w:val="0012487B"/>
    <w:rsid w:val="0012495A"/>
    <w:rsid w:val="00124A37"/>
    <w:rsid w:val="00124D41"/>
    <w:rsid w:val="0012633F"/>
    <w:rsid w:val="00127D29"/>
    <w:rsid w:val="00127E2F"/>
    <w:rsid w:val="00130AB3"/>
    <w:rsid w:val="001312B7"/>
    <w:rsid w:val="00131EB1"/>
    <w:rsid w:val="00133FC8"/>
    <w:rsid w:val="00134539"/>
    <w:rsid w:val="00134EFA"/>
    <w:rsid w:val="00136321"/>
    <w:rsid w:val="0013688B"/>
    <w:rsid w:val="001373E7"/>
    <w:rsid w:val="0014034F"/>
    <w:rsid w:val="0014059F"/>
    <w:rsid w:val="00140AE1"/>
    <w:rsid w:val="00140D33"/>
    <w:rsid w:val="00140EAA"/>
    <w:rsid w:val="00142377"/>
    <w:rsid w:val="00142DD8"/>
    <w:rsid w:val="00143530"/>
    <w:rsid w:val="00144307"/>
    <w:rsid w:val="00144390"/>
    <w:rsid w:val="0014593C"/>
    <w:rsid w:val="001464FA"/>
    <w:rsid w:val="00146B9F"/>
    <w:rsid w:val="00146F69"/>
    <w:rsid w:val="001479FA"/>
    <w:rsid w:val="00150015"/>
    <w:rsid w:val="001505B0"/>
    <w:rsid w:val="00150777"/>
    <w:rsid w:val="00150830"/>
    <w:rsid w:val="00150847"/>
    <w:rsid w:val="001512BD"/>
    <w:rsid w:val="00151452"/>
    <w:rsid w:val="00151D54"/>
    <w:rsid w:val="00151FBA"/>
    <w:rsid w:val="00152DC3"/>
    <w:rsid w:val="00153082"/>
    <w:rsid w:val="0015328D"/>
    <w:rsid w:val="001535F3"/>
    <w:rsid w:val="00153747"/>
    <w:rsid w:val="00155C1D"/>
    <w:rsid w:val="00156447"/>
    <w:rsid w:val="001565D8"/>
    <w:rsid w:val="00157A11"/>
    <w:rsid w:val="001617B4"/>
    <w:rsid w:val="001618EF"/>
    <w:rsid w:val="0016230C"/>
    <w:rsid w:val="001627CC"/>
    <w:rsid w:val="00162F92"/>
    <w:rsid w:val="00163063"/>
    <w:rsid w:val="00165114"/>
    <w:rsid w:val="001654A6"/>
    <w:rsid w:val="00165A47"/>
    <w:rsid w:val="00165C66"/>
    <w:rsid w:val="00165CCD"/>
    <w:rsid w:val="0016706E"/>
    <w:rsid w:val="00170496"/>
    <w:rsid w:val="00170E92"/>
    <w:rsid w:val="00172613"/>
    <w:rsid w:val="001726D7"/>
    <w:rsid w:val="00172AAD"/>
    <w:rsid w:val="00172AD9"/>
    <w:rsid w:val="00173AA8"/>
    <w:rsid w:val="00173E45"/>
    <w:rsid w:val="00174017"/>
    <w:rsid w:val="00174269"/>
    <w:rsid w:val="00174487"/>
    <w:rsid w:val="00174E01"/>
    <w:rsid w:val="001756BB"/>
    <w:rsid w:val="001763F9"/>
    <w:rsid w:val="001801BF"/>
    <w:rsid w:val="00180A13"/>
    <w:rsid w:val="00181037"/>
    <w:rsid w:val="00182605"/>
    <w:rsid w:val="001835CC"/>
    <w:rsid w:val="00183611"/>
    <w:rsid w:val="0018445A"/>
    <w:rsid w:val="00184589"/>
    <w:rsid w:val="001863C5"/>
    <w:rsid w:val="0018767C"/>
    <w:rsid w:val="00187C8D"/>
    <w:rsid w:val="00190338"/>
    <w:rsid w:val="001905AF"/>
    <w:rsid w:val="00192058"/>
    <w:rsid w:val="0019214B"/>
    <w:rsid w:val="0019270B"/>
    <w:rsid w:val="00192EBF"/>
    <w:rsid w:val="0019316C"/>
    <w:rsid w:val="001939C3"/>
    <w:rsid w:val="00193BD5"/>
    <w:rsid w:val="00194CC9"/>
    <w:rsid w:val="00194E15"/>
    <w:rsid w:val="00194F2D"/>
    <w:rsid w:val="001957CD"/>
    <w:rsid w:val="00195B3C"/>
    <w:rsid w:val="00195F51"/>
    <w:rsid w:val="00196E1B"/>
    <w:rsid w:val="0019710C"/>
    <w:rsid w:val="00197755"/>
    <w:rsid w:val="00197A9B"/>
    <w:rsid w:val="00197A9D"/>
    <w:rsid w:val="001A021A"/>
    <w:rsid w:val="001A280A"/>
    <w:rsid w:val="001A2B36"/>
    <w:rsid w:val="001A3611"/>
    <w:rsid w:val="001A4502"/>
    <w:rsid w:val="001A5CCF"/>
    <w:rsid w:val="001A5ECC"/>
    <w:rsid w:val="001A6B9C"/>
    <w:rsid w:val="001A76BF"/>
    <w:rsid w:val="001B0834"/>
    <w:rsid w:val="001B0E0F"/>
    <w:rsid w:val="001B1064"/>
    <w:rsid w:val="001B1468"/>
    <w:rsid w:val="001B2E87"/>
    <w:rsid w:val="001B30C2"/>
    <w:rsid w:val="001B3FB6"/>
    <w:rsid w:val="001B4D04"/>
    <w:rsid w:val="001B4FB7"/>
    <w:rsid w:val="001B566C"/>
    <w:rsid w:val="001B5B34"/>
    <w:rsid w:val="001B6F3B"/>
    <w:rsid w:val="001B7B3B"/>
    <w:rsid w:val="001C04EF"/>
    <w:rsid w:val="001C0746"/>
    <w:rsid w:val="001C091D"/>
    <w:rsid w:val="001C0B2F"/>
    <w:rsid w:val="001C10E8"/>
    <w:rsid w:val="001C1ACF"/>
    <w:rsid w:val="001C1CD2"/>
    <w:rsid w:val="001C1F60"/>
    <w:rsid w:val="001C2616"/>
    <w:rsid w:val="001C37BC"/>
    <w:rsid w:val="001C41EE"/>
    <w:rsid w:val="001C47D7"/>
    <w:rsid w:val="001C4DE2"/>
    <w:rsid w:val="001C64A9"/>
    <w:rsid w:val="001C6554"/>
    <w:rsid w:val="001C66D0"/>
    <w:rsid w:val="001C6BBE"/>
    <w:rsid w:val="001C748E"/>
    <w:rsid w:val="001C7C24"/>
    <w:rsid w:val="001C7EF2"/>
    <w:rsid w:val="001D1E49"/>
    <w:rsid w:val="001D1E8D"/>
    <w:rsid w:val="001D1FBB"/>
    <w:rsid w:val="001D29E2"/>
    <w:rsid w:val="001D3B11"/>
    <w:rsid w:val="001D41F2"/>
    <w:rsid w:val="001D4D6E"/>
    <w:rsid w:val="001D6612"/>
    <w:rsid w:val="001D73FC"/>
    <w:rsid w:val="001D7999"/>
    <w:rsid w:val="001E070F"/>
    <w:rsid w:val="001E0D33"/>
    <w:rsid w:val="001E1D6D"/>
    <w:rsid w:val="001E27A3"/>
    <w:rsid w:val="001E2D4D"/>
    <w:rsid w:val="001E31F6"/>
    <w:rsid w:val="001E39F7"/>
    <w:rsid w:val="001E487A"/>
    <w:rsid w:val="001E4BF2"/>
    <w:rsid w:val="001E4C34"/>
    <w:rsid w:val="001E58AF"/>
    <w:rsid w:val="001E5924"/>
    <w:rsid w:val="001E6297"/>
    <w:rsid w:val="001E6A78"/>
    <w:rsid w:val="001E7855"/>
    <w:rsid w:val="001F0435"/>
    <w:rsid w:val="001F0DCB"/>
    <w:rsid w:val="001F2EE6"/>
    <w:rsid w:val="001F2F12"/>
    <w:rsid w:val="001F38C3"/>
    <w:rsid w:val="001F397D"/>
    <w:rsid w:val="001F46FB"/>
    <w:rsid w:val="001F487F"/>
    <w:rsid w:val="001F4E3F"/>
    <w:rsid w:val="001F52BB"/>
    <w:rsid w:val="001F53A5"/>
    <w:rsid w:val="001F5CA1"/>
    <w:rsid w:val="001F72E9"/>
    <w:rsid w:val="001F7FBF"/>
    <w:rsid w:val="00200084"/>
    <w:rsid w:val="00200B06"/>
    <w:rsid w:val="0020281C"/>
    <w:rsid w:val="00202EE4"/>
    <w:rsid w:val="00202F8F"/>
    <w:rsid w:val="002038B7"/>
    <w:rsid w:val="002039A1"/>
    <w:rsid w:val="0020430D"/>
    <w:rsid w:val="002047D4"/>
    <w:rsid w:val="0020616D"/>
    <w:rsid w:val="00206D0A"/>
    <w:rsid w:val="0020740B"/>
    <w:rsid w:val="00210555"/>
    <w:rsid w:val="002107F6"/>
    <w:rsid w:val="002110C0"/>
    <w:rsid w:val="0021115E"/>
    <w:rsid w:val="00213E4B"/>
    <w:rsid w:val="00213EF1"/>
    <w:rsid w:val="00214027"/>
    <w:rsid w:val="0021413A"/>
    <w:rsid w:val="00214497"/>
    <w:rsid w:val="00214B1B"/>
    <w:rsid w:val="0021500D"/>
    <w:rsid w:val="00215AFE"/>
    <w:rsid w:val="00215DCD"/>
    <w:rsid w:val="00216066"/>
    <w:rsid w:val="00216549"/>
    <w:rsid w:val="00216B6E"/>
    <w:rsid w:val="00216DD1"/>
    <w:rsid w:val="002170C8"/>
    <w:rsid w:val="002177E3"/>
    <w:rsid w:val="002178B9"/>
    <w:rsid w:val="00217DA4"/>
    <w:rsid w:val="00220813"/>
    <w:rsid w:val="00221312"/>
    <w:rsid w:val="00221A16"/>
    <w:rsid w:val="00222038"/>
    <w:rsid w:val="002232F7"/>
    <w:rsid w:val="00223AC1"/>
    <w:rsid w:val="00223B8F"/>
    <w:rsid w:val="00223D74"/>
    <w:rsid w:val="00224394"/>
    <w:rsid w:val="00224F33"/>
    <w:rsid w:val="00230527"/>
    <w:rsid w:val="00231D14"/>
    <w:rsid w:val="00231E5B"/>
    <w:rsid w:val="002320CD"/>
    <w:rsid w:val="002324EE"/>
    <w:rsid w:val="00233EA1"/>
    <w:rsid w:val="00234238"/>
    <w:rsid w:val="002370F4"/>
    <w:rsid w:val="00237C8B"/>
    <w:rsid w:val="0024009D"/>
    <w:rsid w:val="00241109"/>
    <w:rsid w:val="00243B56"/>
    <w:rsid w:val="0024478E"/>
    <w:rsid w:val="00244EE9"/>
    <w:rsid w:val="00245063"/>
    <w:rsid w:val="0024507F"/>
    <w:rsid w:val="00245A6B"/>
    <w:rsid w:val="00245CD5"/>
    <w:rsid w:val="00246135"/>
    <w:rsid w:val="00246858"/>
    <w:rsid w:val="00247057"/>
    <w:rsid w:val="00247D94"/>
    <w:rsid w:val="00247FD6"/>
    <w:rsid w:val="00250C7F"/>
    <w:rsid w:val="00251528"/>
    <w:rsid w:val="00251B7B"/>
    <w:rsid w:val="00251F45"/>
    <w:rsid w:val="002523F4"/>
    <w:rsid w:val="00253E60"/>
    <w:rsid w:val="0025400E"/>
    <w:rsid w:val="0025408C"/>
    <w:rsid w:val="00254A94"/>
    <w:rsid w:val="00260D73"/>
    <w:rsid w:val="0026164C"/>
    <w:rsid w:val="00261A0A"/>
    <w:rsid w:val="00262438"/>
    <w:rsid w:val="0026340A"/>
    <w:rsid w:val="00263593"/>
    <w:rsid w:val="002664CC"/>
    <w:rsid w:val="00266527"/>
    <w:rsid w:val="00266574"/>
    <w:rsid w:val="00266624"/>
    <w:rsid w:val="00266859"/>
    <w:rsid w:val="002678EA"/>
    <w:rsid w:val="00267B2C"/>
    <w:rsid w:val="002701CC"/>
    <w:rsid w:val="002703D3"/>
    <w:rsid w:val="002716D6"/>
    <w:rsid w:val="00271712"/>
    <w:rsid w:val="00272092"/>
    <w:rsid w:val="002729D6"/>
    <w:rsid w:val="00272D90"/>
    <w:rsid w:val="002745CC"/>
    <w:rsid w:val="00274BE4"/>
    <w:rsid w:val="00274CB8"/>
    <w:rsid w:val="00274D2F"/>
    <w:rsid w:val="00275730"/>
    <w:rsid w:val="00276064"/>
    <w:rsid w:val="00276660"/>
    <w:rsid w:val="00276DE9"/>
    <w:rsid w:val="00276F7F"/>
    <w:rsid w:val="00277409"/>
    <w:rsid w:val="00277783"/>
    <w:rsid w:val="002806DD"/>
    <w:rsid w:val="002811FF"/>
    <w:rsid w:val="00281597"/>
    <w:rsid w:val="00281AF7"/>
    <w:rsid w:val="002822B6"/>
    <w:rsid w:val="002835E9"/>
    <w:rsid w:val="0028481E"/>
    <w:rsid w:val="0028489B"/>
    <w:rsid w:val="00285FBC"/>
    <w:rsid w:val="00286786"/>
    <w:rsid w:val="00286B90"/>
    <w:rsid w:val="00286FC5"/>
    <w:rsid w:val="00287485"/>
    <w:rsid w:val="00290535"/>
    <w:rsid w:val="002906CC"/>
    <w:rsid w:val="00290D07"/>
    <w:rsid w:val="002913BA"/>
    <w:rsid w:val="002916D8"/>
    <w:rsid w:val="00292471"/>
    <w:rsid w:val="00292BD3"/>
    <w:rsid w:val="00293D63"/>
    <w:rsid w:val="00293EE6"/>
    <w:rsid w:val="002958C7"/>
    <w:rsid w:val="0029662D"/>
    <w:rsid w:val="00296D6E"/>
    <w:rsid w:val="0029713B"/>
    <w:rsid w:val="00297479"/>
    <w:rsid w:val="00297766"/>
    <w:rsid w:val="002979E6"/>
    <w:rsid w:val="002A066E"/>
    <w:rsid w:val="002A0A2D"/>
    <w:rsid w:val="002A1A59"/>
    <w:rsid w:val="002A29D2"/>
    <w:rsid w:val="002A31A6"/>
    <w:rsid w:val="002A36B6"/>
    <w:rsid w:val="002A3905"/>
    <w:rsid w:val="002A40CA"/>
    <w:rsid w:val="002B0002"/>
    <w:rsid w:val="002B0137"/>
    <w:rsid w:val="002B0736"/>
    <w:rsid w:val="002B08DA"/>
    <w:rsid w:val="002B131C"/>
    <w:rsid w:val="002B2F1A"/>
    <w:rsid w:val="002B3260"/>
    <w:rsid w:val="002B443F"/>
    <w:rsid w:val="002B45D5"/>
    <w:rsid w:val="002B4B93"/>
    <w:rsid w:val="002B4C11"/>
    <w:rsid w:val="002B4E37"/>
    <w:rsid w:val="002B58A5"/>
    <w:rsid w:val="002B5F90"/>
    <w:rsid w:val="002B613F"/>
    <w:rsid w:val="002B689D"/>
    <w:rsid w:val="002B7726"/>
    <w:rsid w:val="002C2731"/>
    <w:rsid w:val="002C299C"/>
    <w:rsid w:val="002C3155"/>
    <w:rsid w:val="002C5017"/>
    <w:rsid w:val="002C5585"/>
    <w:rsid w:val="002C7220"/>
    <w:rsid w:val="002D13CA"/>
    <w:rsid w:val="002D179C"/>
    <w:rsid w:val="002D1D72"/>
    <w:rsid w:val="002D1FCF"/>
    <w:rsid w:val="002D27FF"/>
    <w:rsid w:val="002D3A4E"/>
    <w:rsid w:val="002D3B8E"/>
    <w:rsid w:val="002D4AED"/>
    <w:rsid w:val="002D4BA6"/>
    <w:rsid w:val="002D4D72"/>
    <w:rsid w:val="002D4F05"/>
    <w:rsid w:val="002D4F88"/>
    <w:rsid w:val="002D5ABF"/>
    <w:rsid w:val="002D7EDC"/>
    <w:rsid w:val="002E08AB"/>
    <w:rsid w:val="002E16C1"/>
    <w:rsid w:val="002E2550"/>
    <w:rsid w:val="002E4A74"/>
    <w:rsid w:val="002E58F2"/>
    <w:rsid w:val="002E68EB"/>
    <w:rsid w:val="002E6BEE"/>
    <w:rsid w:val="002E767F"/>
    <w:rsid w:val="002E7A95"/>
    <w:rsid w:val="002F12D1"/>
    <w:rsid w:val="002F17C6"/>
    <w:rsid w:val="002F2286"/>
    <w:rsid w:val="002F2522"/>
    <w:rsid w:val="002F30CE"/>
    <w:rsid w:val="002F34D4"/>
    <w:rsid w:val="002F354F"/>
    <w:rsid w:val="002F369F"/>
    <w:rsid w:val="002F463B"/>
    <w:rsid w:val="002F474A"/>
    <w:rsid w:val="002F6402"/>
    <w:rsid w:val="002F6A17"/>
    <w:rsid w:val="002F6B3D"/>
    <w:rsid w:val="002F75D8"/>
    <w:rsid w:val="00300ECF"/>
    <w:rsid w:val="003011F5"/>
    <w:rsid w:val="003016B4"/>
    <w:rsid w:val="00302587"/>
    <w:rsid w:val="00302A6F"/>
    <w:rsid w:val="00303908"/>
    <w:rsid w:val="00303AA3"/>
    <w:rsid w:val="003041E7"/>
    <w:rsid w:val="00304787"/>
    <w:rsid w:val="003048B3"/>
    <w:rsid w:val="00306B3F"/>
    <w:rsid w:val="00307389"/>
    <w:rsid w:val="003076F3"/>
    <w:rsid w:val="00310016"/>
    <w:rsid w:val="003103B2"/>
    <w:rsid w:val="003106D8"/>
    <w:rsid w:val="00311338"/>
    <w:rsid w:val="003126CE"/>
    <w:rsid w:val="00312865"/>
    <w:rsid w:val="003136B5"/>
    <w:rsid w:val="003137DA"/>
    <w:rsid w:val="003138A5"/>
    <w:rsid w:val="00313FA9"/>
    <w:rsid w:val="00315733"/>
    <w:rsid w:val="003158EE"/>
    <w:rsid w:val="00315A66"/>
    <w:rsid w:val="00315A89"/>
    <w:rsid w:val="00316D26"/>
    <w:rsid w:val="003175A2"/>
    <w:rsid w:val="00320296"/>
    <w:rsid w:val="003211A6"/>
    <w:rsid w:val="00321AE9"/>
    <w:rsid w:val="0032226C"/>
    <w:rsid w:val="0032314D"/>
    <w:rsid w:val="003238BA"/>
    <w:rsid w:val="003239A6"/>
    <w:rsid w:val="00323FD6"/>
    <w:rsid w:val="00324185"/>
    <w:rsid w:val="00324C34"/>
    <w:rsid w:val="00325E8B"/>
    <w:rsid w:val="003266D3"/>
    <w:rsid w:val="00330247"/>
    <w:rsid w:val="0033070B"/>
    <w:rsid w:val="00331797"/>
    <w:rsid w:val="003321E7"/>
    <w:rsid w:val="003325E3"/>
    <w:rsid w:val="0033289C"/>
    <w:rsid w:val="00333231"/>
    <w:rsid w:val="00333347"/>
    <w:rsid w:val="00333596"/>
    <w:rsid w:val="00334171"/>
    <w:rsid w:val="003345E7"/>
    <w:rsid w:val="003350E3"/>
    <w:rsid w:val="00335967"/>
    <w:rsid w:val="00336DAE"/>
    <w:rsid w:val="003375AD"/>
    <w:rsid w:val="00337BCD"/>
    <w:rsid w:val="00337C0E"/>
    <w:rsid w:val="00337DED"/>
    <w:rsid w:val="00340889"/>
    <w:rsid w:val="003408C8"/>
    <w:rsid w:val="00341678"/>
    <w:rsid w:val="00342970"/>
    <w:rsid w:val="00342C3C"/>
    <w:rsid w:val="00342F42"/>
    <w:rsid w:val="00343F4A"/>
    <w:rsid w:val="0034526A"/>
    <w:rsid w:val="0034592C"/>
    <w:rsid w:val="003465F1"/>
    <w:rsid w:val="0034693B"/>
    <w:rsid w:val="00347181"/>
    <w:rsid w:val="00347CBF"/>
    <w:rsid w:val="00350417"/>
    <w:rsid w:val="00350F8E"/>
    <w:rsid w:val="003514F3"/>
    <w:rsid w:val="0035162B"/>
    <w:rsid w:val="0035194C"/>
    <w:rsid w:val="00351BE1"/>
    <w:rsid w:val="00352B8C"/>
    <w:rsid w:val="00353661"/>
    <w:rsid w:val="00355722"/>
    <w:rsid w:val="003557A7"/>
    <w:rsid w:val="00355985"/>
    <w:rsid w:val="00355CC6"/>
    <w:rsid w:val="00356167"/>
    <w:rsid w:val="0035625F"/>
    <w:rsid w:val="0036110B"/>
    <w:rsid w:val="00361173"/>
    <w:rsid w:val="003614CA"/>
    <w:rsid w:val="00361680"/>
    <w:rsid w:val="003621B9"/>
    <w:rsid w:val="003643B6"/>
    <w:rsid w:val="003644BF"/>
    <w:rsid w:val="00365304"/>
    <w:rsid w:val="00365438"/>
    <w:rsid w:val="00367155"/>
    <w:rsid w:val="00367485"/>
    <w:rsid w:val="00367CDF"/>
    <w:rsid w:val="00370144"/>
    <w:rsid w:val="00370D0E"/>
    <w:rsid w:val="00370E63"/>
    <w:rsid w:val="00371299"/>
    <w:rsid w:val="0037150B"/>
    <w:rsid w:val="00371850"/>
    <w:rsid w:val="00371932"/>
    <w:rsid w:val="00371D13"/>
    <w:rsid w:val="00372147"/>
    <w:rsid w:val="00374BAB"/>
    <w:rsid w:val="00376A6C"/>
    <w:rsid w:val="00376DBD"/>
    <w:rsid w:val="0037751F"/>
    <w:rsid w:val="003779F8"/>
    <w:rsid w:val="00377B88"/>
    <w:rsid w:val="00377C6C"/>
    <w:rsid w:val="00377E4C"/>
    <w:rsid w:val="00381E0D"/>
    <w:rsid w:val="00382893"/>
    <w:rsid w:val="0038585D"/>
    <w:rsid w:val="00387C30"/>
    <w:rsid w:val="00387FAC"/>
    <w:rsid w:val="003902CD"/>
    <w:rsid w:val="00390B87"/>
    <w:rsid w:val="0039113B"/>
    <w:rsid w:val="0039157E"/>
    <w:rsid w:val="00391692"/>
    <w:rsid w:val="0039256E"/>
    <w:rsid w:val="00392A47"/>
    <w:rsid w:val="00392AB0"/>
    <w:rsid w:val="00392BFB"/>
    <w:rsid w:val="00393372"/>
    <w:rsid w:val="003946CD"/>
    <w:rsid w:val="00395624"/>
    <w:rsid w:val="00395FAE"/>
    <w:rsid w:val="00396272"/>
    <w:rsid w:val="00396F6D"/>
    <w:rsid w:val="003A087E"/>
    <w:rsid w:val="003A1081"/>
    <w:rsid w:val="003A1AA5"/>
    <w:rsid w:val="003A3152"/>
    <w:rsid w:val="003A33CD"/>
    <w:rsid w:val="003A3DCA"/>
    <w:rsid w:val="003A5DFD"/>
    <w:rsid w:val="003A5F3B"/>
    <w:rsid w:val="003A69E2"/>
    <w:rsid w:val="003A6F30"/>
    <w:rsid w:val="003A73E2"/>
    <w:rsid w:val="003B1139"/>
    <w:rsid w:val="003B1936"/>
    <w:rsid w:val="003B1D9B"/>
    <w:rsid w:val="003B249E"/>
    <w:rsid w:val="003B254B"/>
    <w:rsid w:val="003B25D3"/>
    <w:rsid w:val="003B2AB7"/>
    <w:rsid w:val="003B48C8"/>
    <w:rsid w:val="003B4FA0"/>
    <w:rsid w:val="003B521C"/>
    <w:rsid w:val="003B5494"/>
    <w:rsid w:val="003B5707"/>
    <w:rsid w:val="003B5F53"/>
    <w:rsid w:val="003B6443"/>
    <w:rsid w:val="003B69DB"/>
    <w:rsid w:val="003B6C4E"/>
    <w:rsid w:val="003B6D44"/>
    <w:rsid w:val="003B727A"/>
    <w:rsid w:val="003B7318"/>
    <w:rsid w:val="003B7DFC"/>
    <w:rsid w:val="003C1647"/>
    <w:rsid w:val="003C4619"/>
    <w:rsid w:val="003C4A96"/>
    <w:rsid w:val="003C5673"/>
    <w:rsid w:val="003C5973"/>
    <w:rsid w:val="003C5C14"/>
    <w:rsid w:val="003C64C5"/>
    <w:rsid w:val="003C7139"/>
    <w:rsid w:val="003D0255"/>
    <w:rsid w:val="003D0499"/>
    <w:rsid w:val="003D504E"/>
    <w:rsid w:val="003D51F2"/>
    <w:rsid w:val="003D5981"/>
    <w:rsid w:val="003D5B14"/>
    <w:rsid w:val="003D6071"/>
    <w:rsid w:val="003D6079"/>
    <w:rsid w:val="003D6D71"/>
    <w:rsid w:val="003D7245"/>
    <w:rsid w:val="003D7C40"/>
    <w:rsid w:val="003E0523"/>
    <w:rsid w:val="003E3F49"/>
    <w:rsid w:val="003E4236"/>
    <w:rsid w:val="003E4A86"/>
    <w:rsid w:val="003E52F5"/>
    <w:rsid w:val="003E5499"/>
    <w:rsid w:val="003E549E"/>
    <w:rsid w:val="003E59FF"/>
    <w:rsid w:val="003E5B37"/>
    <w:rsid w:val="003E6FE2"/>
    <w:rsid w:val="003E704F"/>
    <w:rsid w:val="003E78F5"/>
    <w:rsid w:val="003E7A6D"/>
    <w:rsid w:val="003F04B0"/>
    <w:rsid w:val="003F0EF7"/>
    <w:rsid w:val="003F1325"/>
    <w:rsid w:val="003F1673"/>
    <w:rsid w:val="003F3263"/>
    <w:rsid w:val="003F5394"/>
    <w:rsid w:val="003F54D6"/>
    <w:rsid w:val="003F5593"/>
    <w:rsid w:val="003F6AB1"/>
    <w:rsid w:val="003F6BD5"/>
    <w:rsid w:val="003F6D4F"/>
    <w:rsid w:val="003F70E3"/>
    <w:rsid w:val="003F72AD"/>
    <w:rsid w:val="004007B1"/>
    <w:rsid w:val="004008B0"/>
    <w:rsid w:val="0040112C"/>
    <w:rsid w:val="004012FA"/>
    <w:rsid w:val="004023CF"/>
    <w:rsid w:val="0040385A"/>
    <w:rsid w:val="00404A9F"/>
    <w:rsid w:val="00404C2C"/>
    <w:rsid w:val="0040698F"/>
    <w:rsid w:val="00406F35"/>
    <w:rsid w:val="00407516"/>
    <w:rsid w:val="00407F95"/>
    <w:rsid w:val="00411C08"/>
    <w:rsid w:val="00412839"/>
    <w:rsid w:val="00412D64"/>
    <w:rsid w:val="0041320B"/>
    <w:rsid w:val="004136DA"/>
    <w:rsid w:val="004137D5"/>
    <w:rsid w:val="00413EB0"/>
    <w:rsid w:val="00413FD4"/>
    <w:rsid w:val="004141D6"/>
    <w:rsid w:val="0041484B"/>
    <w:rsid w:val="00417962"/>
    <w:rsid w:val="00420739"/>
    <w:rsid w:val="00420810"/>
    <w:rsid w:val="00420E58"/>
    <w:rsid w:val="00421602"/>
    <w:rsid w:val="00421A11"/>
    <w:rsid w:val="00421E98"/>
    <w:rsid w:val="00423728"/>
    <w:rsid w:val="00423A73"/>
    <w:rsid w:val="004244D7"/>
    <w:rsid w:val="00424573"/>
    <w:rsid w:val="00424974"/>
    <w:rsid w:val="00426BC8"/>
    <w:rsid w:val="00426BC9"/>
    <w:rsid w:val="00426DC4"/>
    <w:rsid w:val="00426F11"/>
    <w:rsid w:val="00427A12"/>
    <w:rsid w:val="00433688"/>
    <w:rsid w:val="00434775"/>
    <w:rsid w:val="00434B3F"/>
    <w:rsid w:val="00434FC9"/>
    <w:rsid w:val="00435750"/>
    <w:rsid w:val="00436D74"/>
    <w:rsid w:val="00437D31"/>
    <w:rsid w:val="004414D4"/>
    <w:rsid w:val="004415D8"/>
    <w:rsid w:val="0044254D"/>
    <w:rsid w:val="0044291E"/>
    <w:rsid w:val="0044298B"/>
    <w:rsid w:val="004434AB"/>
    <w:rsid w:val="00443605"/>
    <w:rsid w:val="00443736"/>
    <w:rsid w:val="00443B3B"/>
    <w:rsid w:val="00444EC3"/>
    <w:rsid w:val="004451F0"/>
    <w:rsid w:val="00445512"/>
    <w:rsid w:val="00445864"/>
    <w:rsid w:val="00445D3C"/>
    <w:rsid w:val="00445D67"/>
    <w:rsid w:val="0044721D"/>
    <w:rsid w:val="00451B35"/>
    <w:rsid w:val="00452151"/>
    <w:rsid w:val="00452174"/>
    <w:rsid w:val="00452291"/>
    <w:rsid w:val="00452617"/>
    <w:rsid w:val="00452BD9"/>
    <w:rsid w:val="004536BE"/>
    <w:rsid w:val="00453CA4"/>
    <w:rsid w:val="00455DE7"/>
    <w:rsid w:val="00457435"/>
    <w:rsid w:val="004578EE"/>
    <w:rsid w:val="00457BE6"/>
    <w:rsid w:val="0046072E"/>
    <w:rsid w:val="00461712"/>
    <w:rsid w:val="004633B4"/>
    <w:rsid w:val="00463987"/>
    <w:rsid w:val="004655EF"/>
    <w:rsid w:val="00466BAA"/>
    <w:rsid w:val="00470F5C"/>
    <w:rsid w:val="00471AC3"/>
    <w:rsid w:val="00471EE7"/>
    <w:rsid w:val="004725C7"/>
    <w:rsid w:val="00473D9F"/>
    <w:rsid w:val="00475BCA"/>
    <w:rsid w:val="004764EF"/>
    <w:rsid w:val="004771D8"/>
    <w:rsid w:val="004806F3"/>
    <w:rsid w:val="00480DC4"/>
    <w:rsid w:val="00481686"/>
    <w:rsid w:val="0048257E"/>
    <w:rsid w:val="00483739"/>
    <w:rsid w:val="004848FE"/>
    <w:rsid w:val="004849F3"/>
    <w:rsid w:val="004852C9"/>
    <w:rsid w:val="0048708D"/>
    <w:rsid w:val="00487F33"/>
    <w:rsid w:val="00490B73"/>
    <w:rsid w:val="00491D3C"/>
    <w:rsid w:val="00492303"/>
    <w:rsid w:val="00493B8F"/>
    <w:rsid w:val="00493F04"/>
    <w:rsid w:val="0049447A"/>
    <w:rsid w:val="004953BC"/>
    <w:rsid w:val="00495CB8"/>
    <w:rsid w:val="00495D50"/>
    <w:rsid w:val="004961B2"/>
    <w:rsid w:val="004966C7"/>
    <w:rsid w:val="004967FC"/>
    <w:rsid w:val="00496B8B"/>
    <w:rsid w:val="004A0CAA"/>
    <w:rsid w:val="004A0F8D"/>
    <w:rsid w:val="004A14C9"/>
    <w:rsid w:val="004A35FD"/>
    <w:rsid w:val="004A3EBE"/>
    <w:rsid w:val="004A5235"/>
    <w:rsid w:val="004A543C"/>
    <w:rsid w:val="004A5741"/>
    <w:rsid w:val="004A596C"/>
    <w:rsid w:val="004A63AD"/>
    <w:rsid w:val="004A6794"/>
    <w:rsid w:val="004B088B"/>
    <w:rsid w:val="004B15E9"/>
    <w:rsid w:val="004B17D9"/>
    <w:rsid w:val="004B1EC5"/>
    <w:rsid w:val="004B2BA5"/>
    <w:rsid w:val="004B2CD9"/>
    <w:rsid w:val="004B3280"/>
    <w:rsid w:val="004B3B7F"/>
    <w:rsid w:val="004B40B7"/>
    <w:rsid w:val="004B4329"/>
    <w:rsid w:val="004B4D52"/>
    <w:rsid w:val="004B52DE"/>
    <w:rsid w:val="004B6380"/>
    <w:rsid w:val="004B6455"/>
    <w:rsid w:val="004B7496"/>
    <w:rsid w:val="004C07AA"/>
    <w:rsid w:val="004C08B5"/>
    <w:rsid w:val="004C31DC"/>
    <w:rsid w:val="004C3868"/>
    <w:rsid w:val="004C423B"/>
    <w:rsid w:val="004C4286"/>
    <w:rsid w:val="004C446E"/>
    <w:rsid w:val="004C44F0"/>
    <w:rsid w:val="004C4520"/>
    <w:rsid w:val="004C53DD"/>
    <w:rsid w:val="004C5C07"/>
    <w:rsid w:val="004C6149"/>
    <w:rsid w:val="004C6A56"/>
    <w:rsid w:val="004C6C54"/>
    <w:rsid w:val="004C7152"/>
    <w:rsid w:val="004C7283"/>
    <w:rsid w:val="004D08C9"/>
    <w:rsid w:val="004D0E36"/>
    <w:rsid w:val="004D0F9A"/>
    <w:rsid w:val="004D0FA2"/>
    <w:rsid w:val="004D22B5"/>
    <w:rsid w:val="004D2805"/>
    <w:rsid w:val="004D2AFB"/>
    <w:rsid w:val="004D2D7A"/>
    <w:rsid w:val="004D389A"/>
    <w:rsid w:val="004D38E6"/>
    <w:rsid w:val="004D3D3D"/>
    <w:rsid w:val="004D4386"/>
    <w:rsid w:val="004D4F01"/>
    <w:rsid w:val="004D55F4"/>
    <w:rsid w:val="004D61BA"/>
    <w:rsid w:val="004D6417"/>
    <w:rsid w:val="004D6650"/>
    <w:rsid w:val="004D66CD"/>
    <w:rsid w:val="004D7711"/>
    <w:rsid w:val="004D7A67"/>
    <w:rsid w:val="004E15ED"/>
    <w:rsid w:val="004E3B5B"/>
    <w:rsid w:val="004E401A"/>
    <w:rsid w:val="004E5D16"/>
    <w:rsid w:val="004F0ABF"/>
    <w:rsid w:val="004F4351"/>
    <w:rsid w:val="004F49E6"/>
    <w:rsid w:val="004F4D8C"/>
    <w:rsid w:val="004F5193"/>
    <w:rsid w:val="004F5744"/>
    <w:rsid w:val="004F5DAF"/>
    <w:rsid w:val="004F5FA8"/>
    <w:rsid w:val="004F6047"/>
    <w:rsid w:val="004F710C"/>
    <w:rsid w:val="004F7C0E"/>
    <w:rsid w:val="004F7D5A"/>
    <w:rsid w:val="004F7FAA"/>
    <w:rsid w:val="005002AC"/>
    <w:rsid w:val="00500448"/>
    <w:rsid w:val="0050117D"/>
    <w:rsid w:val="00502EA5"/>
    <w:rsid w:val="0050357C"/>
    <w:rsid w:val="0050374B"/>
    <w:rsid w:val="005038BC"/>
    <w:rsid w:val="00503B91"/>
    <w:rsid w:val="00504907"/>
    <w:rsid w:val="005054E3"/>
    <w:rsid w:val="00505AEC"/>
    <w:rsid w:val="00506052"/>
    <w:rsid w:val="005068DB"/>
    <w:rsid w:val="00507306"/>
    <w:rsid w:val="00507801"/>
    <w:rsid w:val="00507CD8"/>
    <w:rsid w:val="00510871"/>
    <w:rsid w:val="00510CBE"/>
    <w:rsid w:val="00511638"/>
    <w:rsid w:val="0051239C"/>
    <w:rsid w:val="005124CD"/>
    <w:rsid w:val="00512881"/>
    <w:rsid w:val="00514915"/>
    <w:rsid w:val="00515062"/>
    <w:rsid w:val="005163A6"/>
    <w:rsid w:val="00516979"/>
    <w:rsid w:val="00516C03"/>
    <w:rsid w:val="0052055E"/>
    <w:rsid w:val="005220B9"/>
    <w:rsid w:val="0052254F"/>
    <w:rsid w:val="00522A90"/>
    <w:rsid w:val="005233D9"/>
    <w:rsid w:val="0052395D"/>
    <w:rsid w:val="0052417C"/>
    <w:rsid w:val="00526BDE"/>
    <w:rsid w:val="005314B2"/>
    <w:rsid w:val="00531FC4"/>
    <w:rsid w:val="00532A75"/>
    <w:rsid w:val="00534CAF"/>
    <w:rsid w:val="00534E8D"/>
    <w:rsid w:val="005354D1"/>
    <w:rsid w:val="00535975"/>
    <w:rsid w:val="00536441"/>
    <w:rsid w:val="00536779"/>
    <w:rsid w:val="005369AB"/>
    <w:rsid w:val="0053747F"/>
    <w:rsid w:val="00537DF3"/>
    <w:rsid w:val="00540FB4"/>
    <w:rsid w:val="00541635"/>
    <w:rsid w:val="00541638"/>
    <w:rsid w:val="00542763"/>
    <w:rsid w:val="00543308"/>
    <w:rsid w:val="00543429"/>
    <w:rsid w:val="00543BF8"/>
    <w:rsid w:val="0054431B"/>
    <w:rsid w:val="005447AB"/>
    <w:rsid w:val="005447D3"/>
    <w:rsid w:val="00545736"/>
    <w:rsid w:val="00545D5B"/>
    <w:rsid w:val="00545ECE"/>
    <w:rsid w:val="00546B9B"/>
    <w:rsid w:val="00546DD8"/>
    <w:rsid w:val="00546F2A"/>
    <w:rsid w:val="00547F10"/>
    <w:rsid w:val="005501C1"/>
    <w:rsid w:val="00550AC6"/>
    <w:rsid w:val="00550BF3"/>
    <w:rsid w:val="00551AD5"/>
    <w:rsid w:val="00552218"/>
    <w:rsid w:val="005526EE"/>
    <w:rsid w:val="00552775"/>
    <w:rsid w:val="00552EEB"/>
    <w:rsid w:val="0055341C"/>
    <w:rsid w:val="005539C9"/>
    <w:rsid w:val="00553EAE"/>
    <w:rsid w:val="00554377"/>
    <w:rsid w:val="0055453E"/>
    <w:rsid w:val="00555151"/>
    <w:rsid w:val="005554A1"/>
    <w:rsid w:val="00555916"/>
    <w:rsid w:val="0055620E"/>
    <w:rsid w:val="005562DB"/>
    <w:rsid w:val="00556DCF"/>
    <w:rsid w:val="0055710E"/>
    <w:rsid w:val="00557322"/>
    <w:rsid w:val="0055780A"/>
    <w:rsid w:val="00557A6C"/>
    <w:rsid w:val="0056055A"/>
    <w:rsid w:val="0056119C"/>
    <w:rsid w:val="00561D46"/>
    <w:rsid w:val="00564EA5"/>
    <w:rsid w:val="00565568"/>
    <w:rsid w:val="00565DF6"/>
    <w:rsid w:val="005702C6"/>
    <w:rsid w:val="005702E9"/>
    <w:rsid w:val="005706C4"/>
    <w:rsid w:val="005708FC"/>
    <w:rsid w:val="00570B3C"/>
    <w:rsid w:val="00570EAF"/>
    <w:rsid w:val="00571607"/>
    <w:rsid w:val="0057179A"/>
    <w:rsid w:val="0057223B"/>
    <w:rsid w:val="00572D3B"/>
    <w:rsid w:val="005733F0"/>
    <w:rsid w:val="00574809"/>
    <w:rsid w:val="00574EC3"/>
    <w:rsid w:val="00576478"/>
    <w:rsid w:val="0057680C"/>
    <w:rsid w:val="005770DA"/>
    <w:rsid w:val="005775EB"/>
    <w:rsid w:val="00577ECA"/>
    <w:rsid w:val="005800C7"/>
    <w:rsid w:val="005800DC"/>
    <w:rsid w:val="005802A4"/>
    <w:rsid w:val="0058065A"/>
    <w:rsid w:val="00580AE1"/>
    <w:rsid w:val="00582776"/>
    <w:rsid w:val="00582BFB"/>
    <w:rsid w:val="00582DB4"/>
    <w:rsid w:val="00582FF8"/>
    <w:rsid w:val="00583220"/>
    <w:rsid w:val="00583C9E"/>
    <w:rsid w:val="00583DD8"/>
    <w:rsid w:val="00584C39"/>
    <w:rsid w:val="00584C61"/>
    <w:rsid w:val="005851B5"/>
    <w:rsid w:val="005859A1"/>
    <w:rsid w:val="0058669D"/>
    <w:rsid w:val="00586FB1"/>
    <w:rsid w:val="00586FB8"/>
    <w:rsid w:val="00587F13"/>
    <w:rsid w:val="005916CB"/>
    <w:rsid w:val="00591C5D"/>
    <w:rsid w:val="00593885"/>
    <w:rsid w:val="00593B13"/>
    <w:rsid w:val="005942F3"/>
    <w:rsid w:val="00595851"/>
    <w:rsid w:val="00596728"/>
    <w:rsid w:val="00596966"/>
    <w:rsid w:val="005969C4"/>
    <w:rsid w:val="00597DEF"/>
    <w:rsid w:val="005A0023"/>
    <w:rsid w:val="005A0D35"/>
    <w:rsid w:val="005A256B"/>
    <w:rsid w:val="005A35A4"/>
    <w:rsid w:val="005A391A"/>
    <w:rsid w:val="005A3A14"/>
    <w:rsid w:val="005A3AFE"/>
    <w:rsid w:val="005A3E4D"/>
    <w:rsid w:val="005A4688"/>
    <w:rsid w:val="005A46EF"/>
    <w:rsid w:val="005A4966"/>
    <w:rsid w:val="005A52D7"/>
    <w:rsid w:val="005A574C"/>
    <w:rsid w:val="005A5913"/>
    <w:rsid w:val="005A7220"/>
    <w:rsid w:val="005B012F"/>
    <w:rsid w:val="005B0E47"/>
    <w:rsid w:val="005B164B"/>
    <w:rsid w:val="005B189D"/>
    <w:rsid w:val="005B20CD"/>
    <w:rsid w:val="005B2390"/>
    <w:rsid w:val="005B3A7B"/>
    <w:rsid w:val="005B3B5D"/>
    <w:rsid w:val="005B4F24"/>
    <w:rsid w:val="005B6F11"/>
    <w:rsid w:val="005C0EEF"/>
    <w:rsid w:val="005C1277"/>
    <w:rsid w:val="005C1FBD"/>
    <w:rsid w:val="005C2464"/>
    <w:rsid w:val="005C24C8"/>
    <w:rsid w:val="005C39C8"/>
    <w:rsid w:val="005C444C"/>
    <w:rsid w:val="005C57B4"/>
    <w:rsid w:val="005C60E1"/>
    <w:rsid w:val="005C6283"/>
    <w:rsid w:val="005C662A"/>
    <w:rsid w:val="005C6B25"/>
    <w:rsid w:val="005D01CE"/>
    <w:rsid w:val="005D036E"/>
    <w:rsid w:val="005D0D32"/>
    <w:rsid w:val="005D109C"/>
    <w:rsid w:val="005D29E8"/>
    <w:rsid w:val="005D2BA4"/>
    <w:rsid w:val="005D2DC8"/>
    <w:rsid w:val="005D36D1"/>
    <w:rsid w:val="005D63D8"/>
    <w:rsid w:val="005D7131"/>
    <w:rsid w:val="005E00B4"/>
    <w:rsid w:val="005E02A2"/>
    <w:rsid w:val="005E11CA"/>
    <w:rsid w:val="005E2065"/>
    <w:rsid w:val="005E256D"/>
    <w:rsid w:val="005E2FC3"/>
    <w:rsid w:val="005E37CA"/>
    <w:rsid w:val="005E3E0D"/>
    <w:rsid w:val="005E486C"/>
    <w:rsid w:val="005E508B"/>
    <w:rsid w:val="005E51BD"/>
    <w:rsid w:val="005E587F"/>
    <w:rsid w:val="005E5ED7"/>
    <w:rsid w:val="005E6B00"/>
    <w:rsid w:val="005E7609"/>
    <w:rsid w:val="005E7A47"/>
    <w:rsid w:val="005F09B7"/>
    <w:rsid w:val="005F0FE2"/>
    <w:rsid w:val="005F255B"/>
    <w:rsid w:val="005F2CA8"/>
    <w:rsid w:val="005F3169"/>
    <w:rsid w:val="005F4659"/>
    <w:rsid w:val="005F7CB0"/>
    <w:rsid w:val="005F7D90"/>
    <w:rsid w:val="00601C05"/>
    <w:rsid w:val="00601C53"/>
    <w:rsid w:val="00602643"/>
    <w:rsid w:val="00602CE7"/>
    <w:rsid w:val="00602DDA"/>
    <w:rsid w:val="00603FBA"/>
    <w:rsid w:val="00604BC3"/>
    <w:rsid w:val="0060563A"/>
    <w:rsid w:val="00605C18"/>
    <w:rsid w:val="00606138"/>
    <w:rsid w:val="006074E9"/>
    <w:rsid w:val="00607D16"/>
    <w:rsid w:val="00611207"/>
    <w:rsid w:val="006112E5"/>
    <w:rsid w:val="0061139C"/>
    <w:rsid w:val="00611400"/>
    <w:rsid w:val="00611502"/>
    <w:rsid w:val="00611E24"/>
    <w:rsid w:val="006121E7"/>
    <w:rsid w:val="006126A6"/>
    <w:rsid w:val="0061359E"/>
    <w:rsid w:val="00613CB2"/>
    <w:rsid w:val="00613D62"/>
    <w:rsid w:val="00614B1B"/>
    <w:rsid w:val="006157A0"/>
    <w:rsid w:val="00616A2B"/>
    <w:rsid w:val="00617379"/>
    <w:rsid w:val="006173FC"/>
    <w:rsid w:val="006178AE"/>
    <w:rsid w:val="00620D96"/>
    <w:rsid w:val="00620DCC"/>
    <w:rsid w:val="00620E49"/>
    <w:rsid w:val="00621DBE"/>
    <w:rsid w:val="006223D9"/>
    <w:rsid w:val="00622E1D"/>
    <w:rsid w:val="0062319C"/>
    <w:rsid w:val="006244EF"/>
    <w:rsid w:val="00625219"/>
    <w:rsid w:val="006278A0"/>
    <w:rsid w:val="006317F0"/>
    <w:rsid w:val="00631AEB"/>
    <w:rsid w:val="00631D75"/>
    <w:rsid w:val="00631EEA"/>
    <w:rsid w:val="00632AA4"/>
    <w:rsid w:val="006330CE"/>
    <w:rsid w:val="00633641"/>
    <w:rsid w:val="00633A4F"/>
    <w:rsid w:val="0063485A"/>
    <w:rsid w:val="0063604D"/>
    <w:rsid w:val="00637C16"/>
    <w:rsid w:val="00641580"/>
    <w:rsid w:val="00641AFE"/>
    <w:rsid w:val="0064238B"/>
    <w:rsid w:val="006423DF"/>
    <w:rsid w:val="00643B2E"/>
    <w:rsid w:val="00644448"/>
    <w:rsid w:val="00646475"/>
    <w:rsid w:val="00647104"/>
    <w:rsid w:val="00647AD5"/>
    <w:rsid w:val="00651E87"/>
    <w:rsid w:val="0065246F"/>
    <w:rsid w:val="00652D02"/>
    <w:rsid w:val="00652EB6"/>
    <w:rsid w:val="00653064"/>
    <w:rsid w:val="00654125"/>
    <w:rsid w:val="006542A9"/>
    <w:rsid w:val="006547DA"/>
    <w:rsid w:val="00654EB0"/>
    <w:rsid w:val="006553B7"/>
    <w:rsid w:val="00655A14"/>
    <w:rsid w:val="006565CF"/>
    <w:rsid w:val="00657445"/>
    <w:rsid w:val="00657BCF"/>
    <w:rsid w:val="00657C5D"/>
    <w:rsid w:val="0066095B"/>
    <w:rsid w:val="006610A1"/>
    <w:rsid w:val="0066179F"/>
    <w:rsid w:val="00661C77"/>
    <w:rsid w:val="00662B1C"/>
    <w:rsid w:val="00662D1E"/>
    <w:rsid w:val="00662DDC"/>
    <w:rsid w:val="00663EEB"/>
    <w:rsid w:val="00663EFE"/>
    <w:rsid w:val="00664831"/>
    <w:rsid w:val="00664DB7"/>
    <w:rsid w:val="0066580D"/>
    <w:rsid w:val="0066588D"/>
    <w:rsid w:val="00665A5D"/>
    <w:rsid w:val="00665E56"/>
    <w:rsid w:val="00665F74"/>
    <w:rsid w:val="00666116"/>
    <w:rsid w:val="00666BB7"/>
    <w:rsid w:val="00666BC7"/>
    <w:rsid w:val="00666E6E"/>
    <w:rsid w:val="00667E7B"/>
    <w:rsid w:val="00671348"/>
    <w:rsid w:val="00671418"/>
    <w:rsid w:val="00671D66"/>
    <w:rsid w:val="0067209E"/>
    <w:rsid w:val="00672A0F"/>
    <w:rsid w:val="00672E7E"/>
    <w:rsid w:val="00673ADE"/>
    <w:rsid w:val="00673FC1"/>
    <w:rsid w:val="00675F31"/>
    <w:rsid w:val="006760A7"/>
    <w:rsid w:val="00677155"/>
    <w:rsid w:val="00677385"/>
    <w:rsid w:val="0067766F"/>
    <w:rsid w:val="006777D0"/>
    <w:rsid w:val="00677A7B"/>
    <w:rsid w:val="00680210"/>
    <w:rsid w:val="00680AFA"/>
    <w:rsid w:val="00680EC5"/>
    <w:rsid w:val="00681A0D"/>
    <w:rsid w:val="00681B4A"/>
    <w:rsid w:val="00681F8E"/>
    <w:rsid w:val="00683146"/>
    <w:rsid w:val="006839D3"/>
    <w:rsid w:val="00683DE1"/>
    <w:rsid w:val="0068400D"/>
    <w:rsid w:val="00684A0E"/>
    <w:rsid w:val="00684B26"/>
    <w:rsid w:val="00684BFC"/>
    <w:rsid w:val="006851B6"/>
    <w:rsid w:val="006862C0"/>
    <w:rsid w:val="00687FD9"/>
    <w:rsid w:val="00690677"/>
    <w:rsid w:val="006907E3"/>
    <w:rsid w:val="00690919"/>
    <w:rsid w:val="006921AD"/>
    <w:rsid w:val="00692447"/>
    <w:rsid w:val="006938C8"/>
    <w:rsid w:val="006945D3"/>
    <w:rsid w:val="00696904"/>
    <w:rsid w:val="00696D86"/>
    <w:rsid w:val="006972DC"/>
    <w:rsid w:val="006975F0"/>
    <w:rsid w:val="00697776"/>
    <w:rsid w:val="006A07B9"/>
    <w:rsid w:val="006A140D"/>
    <w:rsid w:val="006A1515"/>
    <w:rsid w:val="006A27A6"/>
    <w:rsid w:val="006A2F17"/>
    <w:rsid w:val="006A423D"/>
    <w:rsid w:val="006A6DA5"/>
    <w:rsid w:val="006A7723"/>
    <w:rsid w:val="006A7DAD"/>
    <w:rsid w:val="006B0A40"/>
    <w:rsid w:val="006B1F36"/>
    <w:rsid w:val="006B207F"/>
    <w:rsid w:val="006B2317"/>
    <w:rsid w:val="006B33F3"/>
    <w:rsid w:val="006B4EEB"/>
    <w:rsid w:val="006B5088"/>
    <w:rsid w:val="006B5414"/>
    <w:rsid w:val="006B5510"/>
    <w:rsid w:val="006B5A8E"/>
    <w:rsid w:val="006B6026"/>
    <w:rsid w:val="006B61B3"/>
    <w:rsid w:val="006B6FC4"/>
    <w:rsid w:val="006B75B0"/>
    <w:rsid w:val="006B76CA"/>
    <w:rsid w:val="006B7701"/>
    <w:rsid w:val="006B7DCD"/>
    <w:rsid w:val="006C069D"/>
    <w:rsid w:val="006C21BE"/>
    <w:rsid w:val="006C44F5"/>
    <w:rsid w:val="006C5F8B"/>
    <w:rsid w:val="006C6229"/>
    <w:rsid w:val="006C62C7"/>
    <w:rsid w:val="006C776C"/>
    <w:rsid w:val="006D0743"/>
    <w:rsid w:val="006D09C0"/>
    <w:rsid w:val="006D09D7"/>
    <w:rsid w:val="006D0FA8"/>
    <w:rsid w:val="006D11A1"/>
    <w:rsid w:val="006D168D"/>
    <w:rsid w:val="006D3AD9"/>
    <w:rsid w:val="006D3FE6"/>
    <w:rsid w:val="006D4B43"/>
    <w:rsid w:val="006D5643"/>
    <w:rsid w:val="006D5BBE"/>
    <w:rsid w:val="006D67CB"/>
    <w:rsid w:val="006D681B"/>
    <w:rsid w:val="006D69A5"/>
    <w:rsid w:val="006D6AB4"/>
    <w:rsid w:val="006D6AC4"/>
    <w:rsid w:val="006D7661"/>
    <w:rsid w:val="006D76F0"/>
    <w:rsid w:val="006D7B79"/>
    <w:rsid w:val="006D7B8B"/>
    <w:rsid w:val="006E046D"/>
    <w:rsid w:val="006E051F"/>
    <w:rsid w:val="006E0ADA"/>
    <w:rsid w:val="006E0CE2"/>
    <w:rsid w:val="006E0E36"/>
    <w:rsid w:val="006E1A9C"/>
    <w:rsid w:val="006E208A"/>
    <w:rsid w:val="006E21EA"/>
    <w:rsid w:val="006E332C"/>
    <w:rsid w:val="006E37B6"/>
    <w:rsid w:val="006E42B1"/>
    <w:rsid w:val="006E4404"/>
    <w:rsid w:val="006E46CC"/>
    <w:rsid w:val="006E5205"/>
    <w:rsid w:val="006E6B48"/>
    <w:rsid w:val="006E6DED"/>
    <w:rsid w:val="006E70D5"/>
    <w:rsid w:val="006E7BBB"/>
    <w:rsid w:val="006F00C8"/>
    <w:rsid w:val="006F04A6"/>
    <w:rsid w:val="006F0C24"/>
    <w:rsid w:val="006F1B74"/>
    <w:rsid w:val="006F206E"/>
    <w:rsid w:val="006F2679"/>
    <w:rsid w:val="006F286B"/>
    <w:rsid w:val="006F2DFC"/>
    <w:rsid w:val="006F3845"/>
    <w:rsid w:val="006F3BFC"/>
    <w:rsid w:val="006F3EED"/>
    <w:rsid w:val="006F454A"/>
    <w:rsid w:val="006F4AA3"/>
    <w:rsid w:val="006F5A5C"/>
    <w:rsid w:val="006F68C6"/>
    <w:rsid w:val="00700C90"/>
    <w:rsid w:val="007013FE"/>
    <w:rsid w:val="00701449"/>
    <w:rsid w:val="007015A3"/>
    <w:rsid w:val="00703ED8"/>
    <w:rsid w:val="00704426"/>
    <w:rsid w:val="00704862"/>
    <w:rsid w:val="00705E36"/>
    <w:rsid w:val="00706137"/>
    <w:rsid w:val="00706359"/>
    <w:rsid w:val="00706371"/>
    <w:rsid w:val="007077A6"/>
    <w:rsid w:val="00710364"/>
    <w:rsid w:val="00710414"/>
    <w:rsid w:val="00710C55"/>
    <w:rsid w:val="00710F72"/>
    <w:rsid w:val="00712A38"/>
    <w:rsid w:val="007134BC"/>
    <w:rsid w:val="007136D5"/>
    <w:rsid w:val="00713A5D"/>
    <w:rsid w:val="00713D72"/>
    <w:rsid w:val="007143F4"/>
    <w:rsid w:val="007147F6"/>
    <w:rsid w:val="00714D3B"/>
    <w:rsid w:val="00715104"/>
    <w:rsid w:val="00715AC8"/>
    <w:rsid w:val="007163C3"/>
    <w:rsid w:val="00716408"/>
    <w:rsid w:val="00716D4A"/>
    <w:rsid w:val="00717573"/>
    <w:rsid w:val="00717D30"/>
    <w:rsid w:val="007206E7"/>
    <w:rsid w:val="00721389"/>
    <w:rsid w:val="007214D0"/>
    <w:rsid w:val="00722820"/>
    <w:rsid w:val="007237F8"/>
    <w:rsid w:val="0072436F"/>
    <w:rsid w:val="00724E12"/>
    <w:rsid w:val="0072691C"/>
    <w:rsid w:val="00726D32"/>
    <w:rsid w:val="00727129"/>
    <w:rsid w:val="00730302"/>
    <w:rsid w:val="007313B4"/>
    <w:rsid w:val="00732E5D"/>
    <w:rsid w:val="00734347"/>
    <w:rsid w:val="007348AB"/>
    <w:rsid w:val="007349C4"/>
    <w:rsid w:val="00734B38"/>
    <w:rsid w:val="0073535B"/>
    <w:rsid w:val="00735F80"/>
    <w:rsid w:val="00736043"/>
    <w:rsid w:val="00740314"/>
    <w:rsid w:val="00740CC6"/>
    <w:rsid w:val="00741983"/>
    <w:rsid w:val="00741BF6"/>
    <w:rsid w:val="007424BC"/>
    <w:rsid w:val="00742628"/>
    <w:rsid w:val="007428AE"/>
    <w:rsid w:val="007440AD"/>
    <w:rsid w:val="007441BC"/>
    <w:rsid w:val="007449FA"/>
    <w:rsid w:val="00745F18"/>
    <w:rsid w:val="00746A0C"/>
    <w:rsid w:val="00747106"/>
    <w:rsid w:val="007479DE"/>
    <w:rsid w:val="007515CC"/>
    <w:rsid w:val="00753AE3"/>
    <w:rsid w:val="00753BF1"/>
    <w:rsid w:val="00753D93"/>
    <w:rsid w:val="00753F70"/>
    <w:rsid w:val="007547B6"/>
    <w:rsid w:val="00754883"/>
    <w:rsid w:val="00754AE9"/>
    <w:rsid w:val="00754BE9"/>
    <w:rsid w:val="00755723"/>
    <w:rsid w:val="007562A2"/>
    <w:rsid w:val="00756982"/>
    <w:rsid w:val="0075762D"/>
    <w:rsid w:val="007617C9"/>
    <w:rsid w:val="00761CC0"/>
    <w:rsid w:val="00761EF0"/>
    <w:rsid w:val="00763B49"/>
    <w:rsid w:val="0076403C"/>
    <w:rsid w:val="00765760"/>
    <w:rsid w:val="00766400"/>
    <w:rsid w:val="007667D1"/>
    <w:rsid w:val="00767490"/>
    <w:rsid w:val="007674D7"/>
    <w:rsid w:val="007678F0"/>
    <w:rsid w:val="00767DB4"/>
    <w:rsid w:val="00770749"/>
    <w:rsid w:val="00770F47"/>
    <w:rsid w:val="00772404"/>
    <w:rsid w:val="007729FC"/>
    <w:rsid w:val="007738FC"/>
    <w:rsid w:val="007739C2"/>
    <w:rsid w:val="007739FE"/>
    <w:rsid w:val="00774379"/>
    <w:rsid w:val="007746ED"/>
    <w:rsid w:val="00774B76"/>
    <w:rsid w:val="00775A61"/>
    <w:rsid w:val="00775A66"/>
    <w:rsid w:val="007762EB"/>
    <w:rsid w:val="00776F35"/>
    <w:rsid w:val="00777547"/>
    <w:rsid w:val="00777853"/>
    <w:rsid w:val="00777B21"/>
    <w:rsid w:val="00780AD1"/>
    <w:rsid w:val="00781FFA"/>
    <w:rsid w:val="0078209A"/>
    <w:rsid w:val="00782992"/>
    <w:rsid w:val="00782DDE"/>
    <w:rsid w:val="00782FA5"/>
    <w:rsid w:val="007831A0"/>
    <w:rsid w:val="00783866"/>
    <w:rsid w:val="00783D22"/>
    <w:rsid w:val="00784416"/>
    <w:rsid w:val="0078778C"/>
    <w:rsid w:val="007904CF"/>
    <w:rsid w:val="00790C63"/>
    <w:rsid w:val="0079191A"/>
    <w:rsid w:val="00792134"/>
    <w:rsid w:val="00792580"/>
    <w:rsid w:val="00794120"/>
    <w:rsid w:val="00795395"/>
    <w:rsid w:val="00796200"/>
    <w:rsid w:val="00796DC4"/>
    <w:rsid w:val="00797426"/>
    <w:rsid w:val="007A026B"/>
    <w:rsid w:val="007A0ECB"/>
    <w:rsid w:val="007A1811"/>
    <w:rsid w:val="007A2011"/>
    <w:rsid w:val="007A21A4"/>
    <w:rsid w:val="007A5668"/>
    <w:rsid w:val="007A574F"/>
    <w:rsid w:val="007A5BA2"/>
    <w:rsid w:val="007A608A"/>
    <w:rsid w:val="007A712C"/>
    <w:rsid w:val="007A7A89"/>
    <w:rsid w:val="007A7D1D"/>
    <w:rsid w:val="007B090B"/>
    <w:rsid w:val="007B0E37"/>
    <w:rsid w:val="007B280A"/>
    <w:rsid w:val="007B3351"/>
    <w:rsid w:val="007B3B74"/>
    <w:rsid w:val="007B41AB"/>
    <w:rsid w:val="007B4C84"/>
    <w:rsid w:val="007B4F7A"/>
    <w:rsid w:val="007B6035"/>
    <w:rsid w:val="007B69BB"/>
    <w:rsid w:val="007B6B69"/>
    <w:rsid w:val="007B7172"/>
    <w:rsid w:val="007C07C2"/>
    <w:rsid w:val="007C179D"/>
    <w:rsid w:val="007C27E2"/>
    <w:rsid w:val="007C2A10"/>
    <w:rsid w:val="007C406B"/>
    <w:rsid w:val="007C487B"/>
    <w:rsid w:val="007C52C0"/>
    <w:rsid w:val="007C5485"/>
    <w:rsid w:val="007C5B0F"/>
    <w:rsid w:val="007C6F69"/>
    <w:rsid w:val="007C7698"/>
    <w:rsid w:val="007D2924"/>
    <w:rsid w:val="007D3037"/>
    <w:rsid w:val="007D3965"/>
    <w:rsid w:val="007D3FFE"/>
    <w:rsid w:val="007D500C"/>
    <w:rsid w:val="007D6328"/>
    <w:rsid w:val="007D66AF"/>
    <w:rsid w:val="007D7D30"/>
    <w:rsid w:val="007E12EE"/>
    <w:rsid w:val="007E15A4"/>
    <w:rsid w:val="007E1F08"/>
    <w:rsid w:val="007E22A6"/>
    <w:rsid w:val="007E238E"/>
    <w:rsid w:val="007E23BA"/>
    <w:rsid w:val="007E24B9"/>
    <w:rsid w:val="007E2652"/>
    <w:rsid w:val="007E41CE"/>
    <w:rsid w:val="007E513F"/>
    <w:rsid w:val="007E55B5"/>
    <w:rsid w:val="007E5C58"/>
    <w:rsid w:val="007E63EA"/>
    <w:rsid w:val="007E6D65"/>
    <w:rsid w:val="007E7192"/>
    <w:rsid w:val="007F0DBC"/>
    <w:rsid w:val="007F1075"/>
    <w:rsid w:val="007F2493"/>
    <w:rsid w:val="007F2E62"/>
    <w:rsid w:val="007F3F5D"/>
    <w:rsid w:val="007F402E"/>
    <w:rsid w:val="007F4B63"/>
    <w:rsid w:val="007F5238"/>
    <w:rsid w:val="007F58F4"/>
    <w:rsid w:val="007F5DEA"/>
    <w:rsid w:val="007F5FD8"/>
    <w:rsid w:val="007F6264"/>
    <w:rsid w:val="007F6274"/>
    <w:rsid w:val="007F6C23"/>
    <w:rsid w:val="007F7777"/>
    <w:rsid w:val="008005AC"/>
    <w:rsid w:val="00801BF9"/>
    <w:rsid w:val="00801D9B"/>
    <w:rsid w:val="008029CC"/>
    <w:rsid w:val="008041F5"/>
    <w:rsid w:val="008042E3"/>
    <w:rsid w:val="00804A84"/>
    <w:rsid w:val="00804BBE"/>
    <w:rsid w:val="00804EEA"/>
    <w:rsid w:val="008058D5"/>
    <w:rsid w:val="008062D3"/>
    <w:rsid w:val="00807C34"/>
    <w:rsid w:val="00807CC7"/>
    <w:rsid w:val="008105EF"/>
    <w:rsid w:val="00810941"/>
    <w:rsid w:val="00810FE4"/>
    <w:rsid w:val="0081119D"/>
    <w:rsid w:val="00811EA7"/>
    <w:rsid w:val="00813640"/>
    <w:rsid w:val="00813CDA"/>
    <w:rsid w:val="00813F24"/>
    <w:rsid w:val="00814036"/>
    <w:rsid w:val="00814E96"/>
    <w:rsid w:val="0081551C"/>
    <w:rsid w:val="008167B0"/>
    <w:rsid w:val="0081706C"/>
    <w:rsid w:val="008177CF"/>
    <w:rsid w:val="00817D5D"/>
    <w:rsid w:val="0082086F"/>
    <w:rsid w:val="00821E07"/>
    <w:rsid w:val="0082202B"/>
    <w:rsid w:val="00822040"/>
    <w:rsid w:val="0082348F"/>
    <w:rsid w:val="0082389E"/>
    <w:rsid w:val="00823C8A"/>
    <w:rsid w:val="00823D3A"/>
    <w:rsid w:val="008250E9"/>
    <w:rsid w:val="00825661"/>
    <w:rsid w:val="00825F81"/>
    <w:rsid w:val="00825FFB"/>
    <w:rsid w:val="00826629"/>
    <w:rsid w:val="00826B74"/>
    <w:rsid w:val="00827101"/>
    <w:rsid w:val="00827541"/>
    <w:rsid w:val="00827B6C"/>
    <w:rsid w:val="00827F6D"/>
    <w:rsid w:val="00830177"/>
    <w:rsid w:val="008308B4"/>
    <w:rsid w:val="00831142"/>
    <w:rsid w:val="0083344B"/>
    <w:rsid w:val="00834422"/>
    <w:rsid w:val="00834EF1"/>
    <w:rsid w:val="00835476"/>
    <w:rsid w:val="008354F7"/>
    <w:rsid w:val="00836480"/>
    <w:rsid w:val="00836A86"/>
    <w:rsid w:val="008372C8"/>
    <w:rsid w:val="0083756E"/>
    <w:rsid w:val="00842324"/>
    <w:rsid w:val="00843DF4"/>
    <w:rsid w:val="00843E00"/>
    <w:rsid w:val="00844850"/>
    <w:rsid w:val="008450CC"/>
    <w:rsid w:val="008454EE"/>
    <w:rsid w:val="00845823"/>
    <w:rsid w:val="0084673E"/>
    <w:rsid w:val="00847167"/>
    <w:rsid w:val="008474BC"/>
    <w:rsid w:val="008501FE"/>
    <w:rsid w:val="00850B9B"/>
    <w:rsid w:val="008511A0"/>
    <w:rsid w:val="008511AE"/>
    <w:rsid w:val="00852305"/>
    <w:rsid w:val="008534FF"/>
    <w:rsid w:val="00854460"/>
    <w:rsid w:val="00854C64"/>
    <w:rsid w:val="008552CF"/>
    <w:rsid w:val="0085570C"/>
    <w:rsid w:val="0085597B"/>
    <w:rsid w:val="00855C17"/>
    <w:rsid w:val="008569FA"/>
    <w:rsid w:val="00856CF2"/>
    <w:rsid w:val="00856EED"/>
    <w:rsid w:val="00856FEA"/>
    <w:rsid w:val="00857D61"/>
    <w:rsid w:val="00857DF9"/>
    <w:rsid w:val="00857EDE"/>
    <w:rsid w:val="008600CB"/>
    <w:rsid w:val="008600ED"/>
    <w:rsid w:val="00860AE8"/>
    <w:rsid w:val="0086109B"/>
    <w:rsid w:val="008613FC"/>
    <w:rsid w:val="00862A9F"/>
    <w:rsid w:val="00864206"/>
    <w:rsid w:val="00864AB6"/>
    <w:rsid w:val="00864F1F"/>
    <w:rsid w:val="008654A8"/>
    <w:rsid w:val="0086666F"/>
    <w:rsid w:val="00866ED1"/>
    <w:rsid w:val="008679FA"/>
    <w:rsid w:val="00871CB7"/>
    <w:rsid w:val="00872039"/>
    <w:rsid w:val="00872C56"/>
    <w:rsid w:val="00873C1D"/>
    <w:rsid w:val="008743DE"/>
    <w:rsid w:val="008756B9"/>
    <w:rsid w:val="00876F22"/>
    <w:rsid w:val="008800CE"/>
    <w:rsid w:val="008806EE"/>
    <w:rsid w:val="00880861"/>
    <w:rsid w:val="008818F2"/>
    <w:rsid w:val="00882CE8"/>
    <w:rsid w:val="0088333D"/>
    <w:rsid w:val="00883B7F"/>
    <w:rsid w:val="008840E4"/>
    <w:rsid w:val="00884F45"/>
    <w:rsid w:val="00886200"/>
    <w:rsid w:val="008865CE"/>
    <w:rsid w:val="00886635"/>
    <w:rsid w:val="008872D5"/>
    <w:rsid w:val="00887B38"/>
    <w:rsid w:val="00887CF0"/>
    <w:rsid w:val="00890AD9"/>
    <w:rsid w:val="008917C4"/>
    <w:rsid w:val="00891912"/>
    <w:rsid w:val="00894205"/>
    <w:rsid w:val="0089530A"/>
    <w:rsid w:val="0089741F"/>
    <w:rsid w:val="00897B16"/>
    <w:rsid w:val="008A059F"/>
    <w:rsid w:val="008A1A98"/>
    <w:rsid w:val="008A1C1D"/>
    <w:rsid w:val="008A1C47"/>
    <w:rsid w:val="008A1CF8"/>
    <w:rsid w:val="008A1E6B"/>
    <w:rsid w:val="008A1FA6"/>
    <w:rsid w:val="008A21AD"/>
    <w:rsid w:val="008A24E1"/>
    <w:rsid w:val="008A2CED"/>
    <w:rsid w:val="008A2EDC"/>
    <w:rsid w:val="008A320B"/>
    <w:rsid w:val="008A4608"/>
    <w:rsid w:val="008A52C9"/>
    <w:rsid w:val="008A53F3"/>
    <w:rsid w:val="008A5CAB"/>
    <w:rsid w:val="008A60F8"/>
    <w:rsid w:val="008A64E3"/>
    <w:rsid w:val="008A6CD2"/>
    <w:rsid w:val="008A7121"/>
    <w:rsid w:val="008B0019"/>
    <w:rsid w:val="008B002B"/>
    <w:rsid w:val="008B02D8"/>
    <w:rsid w:val="008B13DD"/>
    <w:rsid w:val="008B1470"/>
    <w:rsid w:val="008B165B"/>
    <w:rsid w:val="008B2F63"/>
    <w:rsid w:val="008B35D8"/>
    <w:rsid w:val="008B3A1C"/>
    <w:rsid w:val="008B59AD"/>
    <w:rsid w:val="008B7BC4"/>
    <w:rsid w:val="008B7D5A"/>
    <w:rsid w:val="008B7EE2"/>
    <w:rsid w:val="008C055A"/>
    <w:rsid w:val="008C0A9C"/>
    <w:rsid w:val="008C1032"/>
    <w:rsid w:val="008C1349"/>
    <w:rsid w:val="008C1CC2"/>
    <w:rsid w:val="008C1E68"/>
    <w:rsid w:val="008C1EB6"/>
    <w:rsid w:val="008C239F"/>
    <w:rsid w:val="008C3096"/>
    <w:rsid w:val="008C36C8"/>
    <w:rsid w:val="008C47DE"/>
    <w:rsid w:val="008C49D2"/>
    <w:rsid w:val="008C5EBC"/>
    <w:rsid w:val="008C70E9"/>
    <w:rsid w:val="008C712D"/>
    <w:rsid w:val="008D0BB7"/>
    <w:rsid w:val="008D18B0"/>
    <w:rsid w:val="008D1F94"/>
    <w:rsid w:val="008D1FEB"/>
    <w:rsid w:val="008D2316"/>
    <w:rsid w:val="008D2867"/>
    <w:rsid w:val="008D2DE5"/>
    <w:rsid w:val="008D32A3"/>
    <w:rsid w:val="008D3A30"/>
    <w:rsid w:val="008D41B7"/>
    <w:rsid w:val="008D4837"/>
    <w:rsid w:val="008D536A"/>
    <w:rsid w:val="008D5477"/>
    <w:rsid w:val="008D5A40"/>
    <w:rsid w:val="008D6616"/>
    <w:rsid w:val="008D70C3"/>
    <w:rsid w:val="008D79CD"/>
    <w:rsid w:val="008E026A"/>
    <w:rsid w:val="008E03DE"/>
    <w:rsid w:val="008E1CBA"/>
    <w:rsid w:val="008E1CFD"/>
    <w:rsid w:val="008E2949"/>
    <w:rsid w:val="008E4890"/>
    <w:rsid w:val="008E5625"/>
    <w:rsid w:val="008E5DBC"/>
    <w:rsid w:val="008E6D19"/>
    <w:rsid w:val="008E6D77"/>
    <w:rsid w:val="008E6F0F"/>
    <w:rsid w:val="008E7B0E"/>
    <w:rsid w:val="008F1086"/>
    <w:rsid w:val="008F2A3E"/>
    <w:rsid w:val="008F2FC5"/>
    <w:rsid w:val="008F3657"/>
    <w:rsid w:val="008F3999"/>
    <w:rsid w:val="008F3F67"/>
    <w:rsid w:val="008F3F6B"/>
    <w:rsid w:val="008F40B6"/>
    <w:rsid w:val="008F45D8"/>
    <w:rsid w:val="008F4761"/>
    <w:rsid w:val="008F527A"/>
    <w:rsid w:val="008F577F"/>
    <w:rsid w:val="008F5FD0"/>
    <w:rsid w:val="008F644A"/>
    <w:rsid w:val="008F75FA"/>
    <w:rsid w:val="00900697"/>
    <w:rsid w:val="009007DA"/>
    <w:rsid w:val="00901125"/>
    <w:rsid w:val="00901172"/>
    <w:rsid w:val="0090197C"/>
    <w:rsid w:val="00901FA3"/>
    <w:rsid w:val="009035F3"/>
    <w:rsid w:val="00903DBB"/>
    <w:rsid w:val="00903EA0"/>
    <w:rsid w:val="0090609F"/>
    <w:rsid w:val="00906662"/>
    <w:rsid w:val="009070C0"/>
    <w:rsid w:val="0090795D"/>
    <w:rsid w:val="009101AD"/>
    <w:rsid w:val="00910BCF"/>
    <w:rsid w:val="009113C0"/>
    <w:rsid w:val="0091250E"/>
    <w:rsid w:val="00912C28"/>
    <w:rsid w:val="009155EC"/>
    <w:rsid w:val="0091599D"/>
    <w:rsid w:val="00915C4A"/>
    <w:rsid w:val="00916057"/>
    <w:rsid w:val="00916BB1"/>
    <w:rsid w:val="00920856"/>
    <w:rsid w:val="00921439"/>
    <w:rsid w:val="009215E3"/>
    <w:rsid w:val="00922071"/>
    <w:rsid w:val="00923893"/>
    <w:rsid w:val="009250F4"/>
    <w:rsid w:val="00926841"/>
    <w:rsid w:val="00927887"/>
    <w:rsid w:val="009301E9"/>
    <w:rsid w:val="00930E41"/>
    <w:rsid w:val="00930E46"/>
    <w:rsid w:val="0093176F"/>
    <w:rsid w:val="00931A56"/>
    <w:rsid w:val="00932055"/>
    <w:rsid w:val="009320A9"/>
    <w:rsid w:val="00932422"/>
    <w:rsid w:val="0093246A"/>
    <w:rsid w:val="00932E9B"/>
    <w:rsid w:val="009331D1"/>
    <w:rsid w:val="00934A26"/>
    <w:rsid w:val="009374C3"/>
    <w:rsid w:val="00941540"/>
    <w:rsid w:val="009420AE"/>
    <w:rsid w:val="009428A8"/>
    <w:rsid w:val="00943C9D"/>
    <w:rsid w:val="00944D45"/>
    <w:rsid w:val="00944E10"/>
    <w:rsid w:val="009453CC"/>
    <w:rsid w:val="00945429"/>
    <w:rsid w:val="009461F1"/>
    <w:rsid w:val="00947CA0"/>
    <w:rsid w:val="00951828"/>
    <w:rsid w:val="0095274A"/>
    <w:rsid w:val="009529E8"/>
    <w:rsid w:val="00952B83"/>
    <w:rsid w:val="0095449E"/>
    <w:rsid w:val="00954E2A"/>
    <w:rsid w:val="009578FF"/>
    <w:rsid w:val="00957A65"/>
    <w:rsid w:val="009603E6"/>
    <w:rsid w:val="009605E8"/>
    <w:rsid w:val="00961DBC"/>
    <w:rsid w:val="00961EDF"/>
    <w:rsid w:val="009628D2"/>
    <w:rsid w:val="00963EFD"/>
    <w:rsid w:val="00963FF6"/>
    <w:rsid w:val="0096429C"/>
    <w:rsid w:val="00966C79"/>
    <w:rsid w:val="0096727C"/>
    <w:rsid w:val="00967EB8"/>
    <w:rsid w:val="009715E6"/>
    <w:rsid w:val="00971A61"/>
    <w:rsid w:val="00972169"/>
    <w:rsid w:val="0097282D"/>
    <w:rsid w:val="00973A16"/>
    <w:rsid w:val="0097479B"/>
    <w:rsid w:val="00974983"/>
    <w:rsid w:val="00975891"/>
    <w:rsid w:val="00975F07"/>
    <w:rsid w:val="009767B5"/>
    <w:rsid w:val="0097709A"/>
    <w:rsid w:val="00977109"/>
    <w:rsid w:val="00977361"/>
    <w:rsid w:val="00977742"/>
    <w:rsid w:val="00977C47"/>
    <w:rsid w:val="0098022D"/>
    <w:rsid w:val="00980496"/>
    <w:rsid w:val="00980CBF"/>
    <w:rsid w:val="00981013"/>
    <w:rsid w:val="0098167C"/>
    <w:rsid w:val="009819E5"/>
    <w:rsid w:val="00981E8C"/>
    <w:rsid w:val="00982059"/>
    <w:rsid w:val="009827EB"/>
    <w:rsid w:val="0098363A"/>
    <w:rsid w:val="00983E10"/>
    <w:rsid w:val="00985087"/>
    <w:rsid w:val="009851E5"/>
    <w:rsid w:val="009857E7"/>
    <w:rsid w:val="00985806"/>
    <w:rsid w:val="00985B38"/>
    <w:rsid w:val="00985BA9"/>
    <w:rsid w:val="009869E9"/>
    <w:rsid w:val="00986ABA"/>
    <w:rsid w:val="009870C8"/>
    <w:rsid w:val="00987425"/>
    <w:rsid w:val="00987998"/>
    <w:rsid w:val="00990AA8"/>
    <w:rsid w:val="009919F4"/>
    <w:rsid w:val="00991B3F"/>
    <w:rsid w:val="00991D28"/>
    <w:rsid w:val="009924AA"/>
    <w:rsid w:val="009949E3"/>
    <w:rsid w:val="00994F9A"/>
    <w:rsid w:val="0099550D"/>
    <w:rsid w:val="00996402"/>
    <w:rsid w:val="00996563"/>
    <w:rsid w:val="00996FAB"/>
    <w:rsid w:val="00997530"/>
    <w:rsid w:val="00997563"/>
    <w:rsid w:val="009A0DFA"/>
    <w:rsid w:val="009A21C6"/>
    <w:rsid w:val="009A2CFA"/>
    <w:rsid w:val="009A4CC7"/>
    <w:rsid w:val="009A5BE4"/>
    <w:rsid w:val="009A5D1F"/>
    <w:rsid w:val="009A68F0"/>
    <w:rsid w:val="009A7E31"/>
    <w:rsid w:val="009B0B20"/>
    <w:rsid w:val="009B1B40"/>
    <w:rsid w:val="009B2D51"/>
    <w:rsid w:val="009B2E1C"/>
    <w:rsid w:val="009B37F4"/>
    <w:rsid w:val="009B4162"/>
    <w:rsid w:val="009B5429"/>
    <w:rsid w:val="009B59A1"/>
    <w:rsid w:val="009B5EAC"/>
    <w:rsid w:val="009B5F06"/>
    <w:rsid w:val="009B71EE"/>
    <w:rsid w:val="009B798A"/>
    <w:rsid w:val="009B7C83"/>
    <w:rsid w:val="009C1193"/>
    <w:rsid w:val="009C1935"/>
    <w:rsid w:val="009C25F9"/>
    <w:rsid w:val="009C31CE"/>
    <w:rsid w:val="009C34BA"/>
    <w:rsid w:val="009C3BD5"/>
    <w:rsid w:val="009C3D4F"/>
    <w:rsid w:val="009C495C"/>
    <w:rsid w:val="009C5276"/>
    <w:rsid w:val="009C6562"/>
    <w:rsid w:val="009C7559"/>
    <w:rsid w:val="009D005C"/>
    <w:rsid w:val="009D0E9C"/>
    <w:rsid w:val="009D1627"/>
    <w:rsid w:val="009D1FCD"/>
    <w:rsid w:val="009D2334"/>
    <w:rsid w:val="009D3316"/>
    <w:rsid w:val="009D343A"/>
    <w:rsid w:val="009D43AF"/>
    <w:rsid w:val="009D46E5"/>
    <w:rsid w:val="009D6414"/>
    <w:rsid w:val="009D68E0"/>
    <w:rsid w:val="009D6F0E"/>
    <w:rsid w:val="009D70E4"/>
    <w:rsid w:val="009D7240"/>
    <w:rsid w:val="009D7898"/>
    <w:rsid w:val="009D7C45"/>
    <w:rsid w:val="009E1FDB"/>
    <w:rsid w:val="009E2415"/>
    <w:rsid w:val="009E2B1E"/>
    <w:rsid w:val="009E35F6"/>
    <w:rsid w:val="009E4A41"/>
    <w:rsid w:val="009E5B63"/>
    <w:rsid w:val="009E737E"/>
    <w:rsid w:val="009E77D4"/>
    <w:rsid w:val="009F15F6"/>
    <w:rsid w:val="009F19B3"/>
    <w:rsid w:val="009F3842"/>
    <w:rsid w:val="009F48A3"/>
    <w:rsid w:val="009F5312"/>
    <w:rsid w:val="009F54F9"/>
    <w:rsid w:val="009F6882"/>
    <w:rsid w:val="009F7141"/>
    <w:rsid w:val="009F792D"/>
    <w:rsid w:val="009F7DA5"/>
    <w:rsid w:val="009F7FE5"/>
    <w:rsid w:val="00A01638"/>
    <w:rsid w:val="00A020F1"/>
    <w:rsid w:val="00A02A77"/>
    <w:rsid w:val="00A03032"/>
    <w:rsid w:val="00A0334E"/>
    <w:rsid w:val="00A03D04"/>
    <w:rsid w:val="00A054FB"/>
    <w:rsid w:val="00A05691"/>
    <w:rsid w:val="00A05CEA"/>
    <w:rsid w:val="00A05FA8"/>
    <w:rsid w:val="00A11851"/>
    <w:rsid w:val="00A11918"/>
    <w:rsid w:val="00A127C1"/>
    <w:rsid w:val="00A13873"/>
    <w:rsid w:val="00A1437D"/>
    <w:rsid w:val="00A16566"/>
    <w:rsid w:val="00A20550"/>
    <w:rsid w:val="00A21871"/>
    <w:rsid w:val="00A21979"/>
    <w:rsid w:val="00A223CD"/>
    <w:rsid w:val="00A22AE9"/>
    <w:rsid w:val="00A22ED6"/>
    <w:rsid w:val="00A231CA"/>
    <w:rsid w:val="00A2339E"/>
    <w:rsid w:val="00A23448"/>
    <w:rsid w:val="00A23744"/>
    <w:rsid w:val="00A23F5F"/>
    <w:rsid w:val="00A252E9"/>
    <w:rsid w:val="00A2592B"/>
    <w:rsid w:val="00A25C79"/>
    <w:rsid w:val="00A26384"/>
    <w:rsid w:val="00A27C2B"/>
    <w:rsid w:val="00A30AF7"/>
    <w:rsid w:val="00A311DB"/>
    <w:rsid w:val="00A3359C"/>
    <w:rsid w:val="00A3372A"/>
    <w:rsid w:val="00A33E2B"/>
    <w:rsid w:val="00A342D9"/>
    <w:rsid w:val="00A34815"/>
    <w:rsid w:val="00A34EEF"/>
    <w:rsid w:val="00A35225"/>
    <w:rsid w:val="00A355B9"/>
    <w:rsid w:val="00A36BE6"/>
    <w:rsid w:val="00A36C8E"/>
    <w:rsid w:val="00A36EFD"/>
    <w:rsid w:val="00A3748D"/>
    <w:rsid w:val="00A401FC"/>
    <w:rsid w:val="00A403BF"/>
    <w:rsid w:val="00A407B6"/>
    <w:rsid w:val="00A40C8E"/>
    <w:rsid w:val="00A420B4"/>
    <w:rsid w:val="00A42381"/>
    <w:rsid w:val="00A427A9"/>
    <w:rsid w:val="00A42FD4"/>
    <w:rsid w:val="00A43D31"/>
    <w:rsid w:val="00A440C2"/>
    <w:rsid w:val="00A4551C"/>
    <w:rsid w:val="00A45954"/>
    <w:rsid w:val="00A46761"/>
    <w:rsid w:val="00A46764"/>
    <w:rsid w:val="00A4712F"/>
    <w:rsid w:val="00A47942"/>
    <w:rsid w:val="00A509E9"/>
    <w:rsid w:val="00A523C2"/>
    <w:rsid w:val="00A52CDA"/>
    <w:rsid w:val="00A53119"/>
    <w:rsid w:val="00A53506"/>
    <w:rsid w:val="00A5388E"/>
    <w:rsid w:val="00A5482E"/>
    <w:rsid w:val="00A54D17"/>
    <w:rsid w:val="00A55D81"/>
    <w:rsid w:val="00A568DA"/>
    <w:rsid w:val="00A57232"/>
    <w:rsid w:val="00A6021A"/>
    <w:rsid w:val="00A609F4"/>
    <w:rsid w:val="00A61AC0"/>
    <w:rsid w:val="00A6272D"/>
    <w:rsid w:val="00A631D0"/>
    <w:rsid w:val="00A63245"/>
    <w:rsid w:val="00A6352F"/>
    <w:rsid w:val="00A642D8"/>
    <w:rsid w:val="00A6467A"/>
    <w:rsid w:val="00A64792"/>
    <w:rsid w:val="00A652DA"/>
    <w:rsid w:val="00A65525"/>
    <w:rsid w:val="00A657D4"/>
    <w:rsid w:val="00A67C48"/>
    <w:rsid w:val="00A70649"/>
    <w:rsid w:val="00A706EB"/>
    <w:rsid w:val="00A70C4A"/>
    <w:rsid w:val="00A70DCD"/>
    <w:rsid w:val="00A712F6"/>
    <w:rsid w:val="00A7184A"/>
    <w:rsid w:val="00A71A36"/>
    <w:rsid w:val="00A73F83"/>
    <w:rsid w:val="00A74094"/>
    <w:rsid w:val="00A74382"/>
    <w:rsid w:val="00A7508B"/>
    <w:rsid w:val="00A750FA"/>
    <w:rsid w:val="00A7562C"/>
    <w:rsid w:val="00A75CAD"/>
    <w:rsid w:val="00A7645F"/>
    <w:rsid w:val="00A8026D"/>
    <w:rsid w:val="00A813B3"/>
    <w:rsid w:val="00A81D9A"/>
    <w:rsid w:val="00A81F0D"/>
    <w:rsid w:val="00A822C8"/>
    <w:rsid w:val="00A82E89"/>
    <w:rsid w:val="00A82F80"/>
    <w:rsid w:val="00A831EC"/>
    <w:rsid w:val="00A839E1"/>
    <w:rsid w:val="00A84C14"/>
    <w:rsid w:val="00A86226"/>
    <w:rsid w:val="00A86719"/>
    <w:rsid w:val="00A86E30"/>
    <w:rsid w:val="00A86EE9"/>
    <w:rsid w:val="00A86F72"/>
    <w:rsid w:val="00A875B4"/>
    <w:rsid w:val="00A906C1"/>
    <w:rsid w:val="00A90CA0"/>
    <w:rsid w:val="00A90D46"/>
    <w:rsid w:val="00A9100E"/>
    <w:rsid w:val="00A912F2"/>
    <w:rsid w:val="00A920B7"/>
    <w:rsid w:val="00A92F09"/>
    <w:rsid w:val="00A94F14"/>
    <w:rsid w:val="00A952C6"/>
    <w:rsid w:val="00A95781"/>
    <w:rsid w:val="00A960E0"/>
    <w:rsid w:val="00A96238"/>
    <w:rsid w:val="00A9669A"/>
    <w:rsid w:val="00A967F9"/>
    <w:rsid w:val="00A96E07"/>
    <w:rsid w:val="00A971BC"/>
    <w:rsid w:val="00A9754E"/>
    <w:rsid w:val="00A978FE"/>
    <w:rsid w:val="00AA02DA"/>
    <w:rsid w:val="00AA1813"/>
    <w:rsid w:val="00AA1FE9"/>
    <w:rsid w:val="00AA210D"/>
    <w:rsid w:val="00AA303D"/>
    <w:rsid w:val="00AA4235"/>
    <w:rsid w:val="00AA5267"/>
    <w:rsid w:val="00AA5317"/>
    <w:rsid w:val="00AA5606"/>
    <w:rsid w:val="00AA64E0"/>
    <w:rsid w:val="00AA6A90"/>
    <w:rsid w:val="00AA6C89"/>
    <w:rsid w:val="00AA7997"/>
    <w:rsid w:val="00AB0732"/>
    <w:rsid w:val="00AB0752"/>
    <w:rsid w:val="00AB171E"/>
    <w:rsid w:val="00AB18F9"/>
    <w:rsid w:val="00AB221F"/>
    <w:rsid w:val="00AB2286"/>
    <w:rsid w:val="00AB2476"/>
    <w:rsid w:val="00AB2D11"/>
    <w:rsid w:val="00AB3286"/>
    <w:rsid w:val="00AB4B22"/>
    <w:rsid w:val="00AB4E7A"/>
    <w:rsid w:val="00AB564F"/>
    <w:rsid w:val="00AB5F56"/>
    <w:rsid w:val="00AB65FA"/>
    <w:rsid w:val="00AB65FD"/>
    <w:rsid w:val="00AB68AC"/>
    <w:rsid w:val="00AB760A"/>
    <w:rsid w:val="00AC0919"/>
    <w:rsid w:val="00AC12E0"/>
    <w:rsid w:val="00AC22D2"/>
    <w:rsid w:val="00AC2589"/>
    <w:rsid w:val="00AC3270"/>
    <w:rsid w:val="00AC3813"/>
    <w:rsid w:val="00AC45D7"/>
    <w:rsid w:val="00AC4A24"/>
    <w:rsid w:val="00AC53ED"/>
    <w:rsid w:val="00AC7D79"/>
    <w:rsid w:val="00AD0359"/>
    <w:rsid w:val="00AD1335"/>
    <w:rsid w:val="00AD1BE4"/>
    <w:rsid w:val="00AD2D78"/>
    <w:rsid w:val="00AD2E3E"/>
    <w:rsid w:val="00AD2FEE"/>
    <w:rsid w:val="00AD45EA"/>
    <w:rsid w:val="00AD4CC3"/>
    <w:rsid w:val="00AD4DEF"/>
    <w:rsid w:val="00AD5AE3"/>
    <w:rsid w:val="00AD60F5"/>
    <w:rsid w:val="00AD6948"/>
    <w:rsid w:val="00AD6C10"/>
    <w:rsid w:val="00AD74BF"/>
    <w:rsid w:val="00AD7D30"/>
    <w:rsid w:val="00AE04EA"/>
    <w:rsid w:val="00AE06CF"/>
    <w:rsid w:val="00AE0BE7"/>
    <w:rsid w:val="00AE1496"/>
    <w:rsid w:val="00AE1646"/>
    <w:rsid w:val="00AE2056"/>
    <w:rsid w:val="00AE29CA"/>
    <w:rsid w:val="00AE309F"/>
    <w:rsid w:val="00AE420B"/>
    <w:rsid w:val="00AE4D94"/>
    <w:rsid w:val="00AE4F0E"/>
    <w:rsid w:val="00AE5BF2"/>
    <w:rsid w:val="00AE6734"/>
    <w:rsid w:val="00AE7041"/>
    <w:rsid w:val="00AE7205"/>
    <w:rsid w:val="00AE79C8"/>
    <w:rsid w:val="00AF1985"/>
    <w:rsid w:val="00AF203C"/>
    <w:rsid w:val="00AF3E8E"/>
    <w:rsid w:val="00AF3F69"/>
    <w:rsid w:val="00AF57E5"/>
    <w:rsid w:val="00AF6333"/>
    <w:rsid w:val="00AF6F70"/>
    <w:rsid w:val="00AF7062"/>
    <w:rsid w:val="00AF718F"/>
    <w:rsid w:val="00B00B92"/>
    <w:rsid w:val="00B017EA"/>
    <w:rsid w:val="00B036CB"/>
    <w:rsid w:val="00B0395A"/>
    <w:rsid w:val="00B03FE7"/>
    <w:rsid w:val="00B0540A"/>
    <w:rsid w:val="00B059FC"/>
    <w:rsid w:val="00B0689F"/>
    <w:rsid w:val="00B068E7"/>
    <w:rsid w:val="00B10BB9"/>
    <w:rsid w:val="00B10D11"/>
    <w:rsid w:val="00B116C0"/>
    <w:rsid w:val="00B117EF"/>
    <w:rsid w:val="00B1192B"/>
    <w:rsid w:val="00B12207"/>
    <w:rsid w:val="00B12641"/>
    <w:rsid w:val="00B139F6"/>
    <w:rsid w:val="00B141CE"/>
    <w:rsid w:val="00B14B74"/>
    <w:rsid w:val="00B14E94"/>
    <w:rsid w:val="00B15CCF"/>
    <w:rsid w:val="00B16C97"/>
    <w:rsid w:val="00B2044D"/>
    <w:rsid w:val="00B204D8"/>
    <w:rsid w:val="00B205C2"/>
    <w:rsid w:val="00B2180E"/>
    <w:rsid w:val="00B225B7"/>
    <w:rsid w:val="00B239A1"/>
    <w:rsid w:val="00B24D0A"/>
    <w:rsid w:val="00B25982"/>
    <w:rsid w:val="00B27082"/>
    <w:rsid w:val="00B27F2E"/>
    <w:rsid w:val="00B3006B"/>
    <w:rsid w:val="00B3149A"/>
    <w:rsid w:val="00B319DF"/>
    <w:rsid w:val="00B31EF9"/>
    <w:rsid w:val="00B32918"/>
    <w:rsid w:val="00B340FF"/>
    <w:rsid w:val="00B35275"/>
    <w:rsid w:val="00B3549E"/>
    <w:rsid w:val="00B35F68"/>
    <w:rsid w:val="00B36C38"/>
    <w:rsid w:val="00B36EDA"/>
    <w:rsid w:val="00B37735"/>
    <w:rsid w:val="00B40AB0"/>
    <w:rsid w:val="00B41170"/>
    <w:rsid w:val="00B42658"/>
    <w:rsid w:val="00B42762"/>
    <w:rsid w:val="00B42FDE"/>
    <w:rsid w:val="00B43E8A"/>
    <w:rsid w:val="00B44332"/>
    <w:rsid w:val="00B44481"/>
    <w:rsid w:val="00B4551F"/>
    <w:rsid w:val="00B45E30"/>
    <w:rsid w:val="00B46BA5"/>
    <w:rsid w:val="00B5071C"/>
    <w:rsid w:val="00B50DEB"/>
    <w:rsid w:val="00B510B3"/>
    <w:rsid w:val="00B51DFC"/>
    <w:rsid w:val="00B54F42"/>
    <w:rsid w:val="00B564E6"/>
    <w:rsid w:val="00B5650D"/>
    <w:rsid w:val="00B5771B"/>
    <w:rsid w:val="00B57CB4"/>
    <w:rsid w:val="00B57CEB"/>
    <w:rsid w:val="00B6029E"/>
    <w:rsid w:val="00B6110B"/>
    <w:rsid w:val="00B6145C"/>
    <w:rsid w:val="00B61636"/>
    <w:rsid w:val="00B62CC9"/>
    <w:rsid w:val="00B65D4E"/>
    <w:rsid w:val="00B65F58"/>
    <w:rsid w:val="00B66126"/>
    <w:rsid w:val="00B6782E"/>
    <w:rsid w:val="00B6794F"/>
    <w:rsid w:val="00B67B48"/>
    <w:rsid w:val="00B67CB2"/>
    <w:rsid w:val="00B702D5"/>
    <w:rsid w:val="00B7087A"/>
    <w:rsid w:val="00B70A29"/>
    <w:rsid w:val="00B718CD"/>
    <w:rsid w:val="00B71B40"/>
    <w:rsid w:val="00B71F7C"/>
    <w:rsid w:val="00B7237B"/>
    <w:rsid w:val="00B727BD"/>
    <w:rsid w:val="00B72EFD"/>
    <w:rsid w:val="00B73B9C"/>
    <w:rsid w:val="00B74A76"/>
    <w:rsid w:val="00B74BAC"/>
    <w:rsid w:val="00B7547E"/>
    <w:rsid w:val="00B75C3C"/>
    <w:rsid w:val="00B77C8E"/>
    <w:rsid w:val="00B77FB9"/>
    <w:rsid w:val="00B77FBF"/>
    <w:rsid w:val="00B8008B"/>
    <w:rsid w:val="00B83D14"/>
    <w:rsid w:val="00B84932"/>
    <w:rsid w:val="00B851DA"/>
    <w:rsid w:val="00B859EF"/>
    <w:rsid w:val="00B86D40"/>
    <w:rsid w:val="00B90004"/>
    <w:rsid w:val="00B905BC"/>
    <w:rsid w:val="00B913D6"/>
    <w:rsid w:val="00B91C48"/>
    <w:rsid w:val="00B91C83"/>
    <w:rsid w:val="00B91E81"/>
    <w:rsid w:val="00B92EA0"/>
    <w:rsid w:val="00B93457"/>
    <w:rsid w:val="00B93679"/>
    <w:rsid w:val="00B937CC"/>
    <w:rsid w:val="00B940A5"/>
    <w:rsid w:val="00B96572"/>
    <w:rsid w:val="00B9779C"/>
    <w:rsid w:val="00BA0836"/>
    <w:rsid w:val="00BA1687"/>
    <w:rsid w:val="00BA217A"/>
    <w:rsid w:val="00BA2658"/>
    <w:rsid w:val="00BA3355"/>
    <w:rsid w:val="00BA3735"/>
    <w:rsid w:val="00BA3871"/>
    <w:rsid w:val="00BA4249"/>
    <w:rsid w:val="00BA56BD"/>
    <w:rsid w:val="00BA6095"/>
    <w:rsid w:val="00BA6982"/>
    <w:rsid w:val="00BA6D77"/>
    <w:rsid w:val="00BA70A9"/>
    <w:rsid w:val="00BA7EF3"/>
    <w:rsid w:val="00BB04CB"/>
    <w:rsid w:val="00BB0BB9"/>
    <w:rsid w:val="00BB15CF"/>
    <w:rsid w:val="00BB1D47"/>
    <w:rsid w:val="00BB1E11"/>
    <w:rsid w:val="00BB353E"/>
    <w:rsid w:val="00BB4A25"/>
    <w:rsid w:val="00BB5081"/>
    <w:rsid w:val="00BB5410"/>
    <w:rsid w:val="00BB6541"/>
    <w:rsid w:val="00BB6C36"/>
    <w:rsid w:val="00BB745E"/>
    <w:rsid w:val="00BB74E3"/>
    <w:rsid w:val="00BC0029"/>
    <w:rsid w:val="00BC20DF"/>
    <w:rsid w:val="00BC28B5"/>
    <w:rsid w:val="00BC3AF6"/>
    <w:rsid w:val="00BC44FE"/>
    <w:rsid w:val="00BC53FF"/>
    <w:rsid w:val="00BC5818"/>
    <w:rsid w:val="00BC6323"/>
    <w:rsid w:val="00BC697A"/>
    <w:rsid w:val="00BC73CE"/>
    <w:rsid w:val="00BD490E"/>
    <w:rsid w:val="00BD4B3E"/>
    <w:rsid w:val="00BD6136"/>
    <w:rsid w:val="00BD64D3"/>
    <w:rsid w:val="00BD699F"/>
    <w:rsid w:val="00BD7370"/>
    <w:rsid w:val="00BD7499"/>
    <w:rsid w:val="00BD75CA"/>
    <w:rsid w:val="00BE0DA6"/>
    <w:rsid w:val="00BE0E88"/>
    <w:rsid w:val="00BE154E"/>
    <w:rsid w:val="00BE1D8D"/>
    <w:rsid w:val="00BE26B2"/>
    <w:rsid w:val="00BE313F"/>
    <w:rsid w:val="00BE32CA"/>
    <w:rsid w:val="00BE340D"/>
    <w:rsid w:val="00BE4125"/>
    <w:rsid w:val="00BE42E4"/>
    <w:rsid w:val="00BE475D"/>
    <w:rsid w:val="00BE5144"/>
    <w:rsid w:val="00BE5E0E"/>
    <w:rsid w:val="00BE60FB"/>
    <w:rsid w:val="00BE753C"/>
    <w:rsid w:val="00BE7780"/>
    <w:rsid w:val="00BE7BB2"/>
    <w:rsid w:val="00BE7E54"/>
    <w:rsid w:val="00BF0ACF"/>
    <w:rsid w:val="00BF0F8F"/>
    <w:rsid w:val="00BF1217"/>
    <w:rsid w:val="00BF162F"/>
    <w:rsid w:val="00BF1C1F"/>
    <w:rsid w:val="00BF1DB3"/>
    <w:rsid w:val="00BF2980"/>
    <w:rsid w:val="00BF2D54"/>
    <w:rsid w:val="00BF47C7"/>
    <w:rsid w:val="00BF4B54"/>
    <w:rsid w:val="00BF586A"/>
    <w:rsid w:val="00BF5D4C"/>
    <w:rsid w:val="00BF6D8B"/>
    <w:rsid w:val="00BF70F1"/>
    <w:rsid w:val="00BF7221"/>
    <w:rsid w:val="00BF7BB0"/>
    <w:rsid w:val="00C00B26"/>
    <w:rsid w:val="00C012C8"/>
    <w:rsid w:val="00C0375F"/>
    <w:rsid w:val="00C04554"/>
    <w:rsid w:val="00C050AF"/>
    <w:rsid w:val="00C05478"/>
    <w:rsid w:val="00C0691B"/>
    <w:rsid w:val="00C06CDF"/>
    <w:rsid w:val="00C07945"/>
    <w:rsid w:val="00C079E0"/>
    <w:rsid w:val="00C10E4A"/>
    <w:rsid w:val="00C1140A"/>
    <w:rsid w:val="00C11524"/>
    <w:rsid w:val="00C132BC"/>
    <w:rsid w:val="00C13C61"/>
    <w:rsid w:val="00C15170"/>
    <w:rsid w:val="00C15942"/>
    <w:rsid w:val="00C1641F"/>
    <w:rsid w:val="00C16740"/>
    <w:rsid w:val="00C16DED"/>
    <w:rsid w:val="00C174F0"/>
    <w:rsid w:val="00C178F3"/>
    <w:rsid w:val="00C20540"/>
    <w:rsid w:val="00C2138B"/>
    <w:rsid w:val="00C21FF5"/>
    <w:rsid w:val="00C22294"/>
    <w:rsid w:val="00C23CBC"/>
    <w:rsid w:val="00C2752B"/>
    <w:rsid w:val="00C27859"/>
    <w:rsid w:val="00C27B61"/>
    <w:rsid w:val="00C30093"/>
    <w:rsid w:val="00C3067D"/>
    <w:rsid w:val="00C30D04"/>
    <w:rsid w:val="00C31110"/>
    <w:rsid w:val="00C317CD"/>
    <w:rsid w:val="00C31DCA"/>
    <w:rsid w:val="00C32FCE"/>
    <w:rsid w:val="00C33167"/>
    <w:rsid w:val="00C33874"/>
    <w:rsid w:val="00C33AC8"/>
    <w:rsid w:val="00C35001"/>
    <w:rsid w:val="00C36E8B"/>
    <w:rsid w:val="00C36F8A"/>
    <w:rsid w:val="00C370EC"/>
    <w:rsid w:val="00C40D16"/>
    <w:rsid w:val="00C41ACC"/>
    <w:rsid w:val="00C41B8A"/>
    <w:rsid w:val="00C41EC0"/>
    <w:rsid w:val="00C423C9"/>
    <w:rsid w:val="00C44727"/>
    <w:rsid w:val="00C45845"/>
    <w:rsid w:val="00C4658C"/>
    <w:rsid w:val="00C471A9"/>
    <w:rsid w:val="00C47589"/>
    <w:rsid w:val="00C47F96"/>
    <w:rsid w:val="00C504C9"/>
    <w:rsid w:val="00C508C7"/>
    <w:rsid w:val="00C50B69"/>
    <w:rsid w:val="00C512CC"/>
    <w:rsid w:val="00C51FBA"/>
    <w:rsid w:val="00C52CA7"/>
    <w:rsid w:val="00C52FDD"/>
    <w:rsid w:val="00C531E6"/>
    <w:rsid w:val="00C5337E"/>
    <w:rsid w:val="00C53D84"/>
    <w:rsid w:val="00C540CC"/>
    <w:rsid w:val="00C540EE"/>
    <w:rsid w:val="00C54129"/>
    <w:rsid w:val="00C544E8"/>
    <w:rsid w:val="00C56B13"/>
    <w:rsid w:val="00C577C6"/>
    <w:rsid w:val="00C622BE"/>
    <w:rsid w:val="00C625B6"/>
    <w:rsid w:val="00C627BF"/>
    <w:rsid w:val="00C62ABE"/>
    <w:rsid w:val="00C65632"/>
    <w:rsid w:val="00C662D5"/>
    <w:rsid w:val="00C66362"/>
    <w:rsid w:val="00C666AA"/>
    <w:rsid w:val="00C66BA2"/>
    <w:rsid w:val="00C66E64"/>
    <w:rsid w:val="00C70A7A"/>
    <w:rsid w:val="00C72A48"/>
    <w:rsid w:val="00C73034"/>
    <w:rsid w:val="00C73134"/>
    <w:rsid w:val="00C73BCC"/>
    <w:rsid w:val="00C74EC0"/>
    <w:rsid w:val="00C754BC"/>
    <w:rsid w:val="00C760CE"/>
    <w:rsid w:val="00C760E7"/>
    <w:rsid w:val="00C76DC6"/>
    <w:rsid w:val="00C7707A"/>
    <w:rsid w:val="00C77EC8"/>
    <w:rsid w:val="00C800B1"/>
    <w:rsid w:val="00C8088A"/>
    <w:rsid w:val="00C80F31"/>
    <w:rsid w:val="00C81196"/>
    <w:rsid w:val="00C829C8"/>
    <w:rsid w:val="00C82E18"/>
    <w:rsid w:val="00C856A4"/>
    <w:rsid w:val="00C85905"/>
    <w:rsid w:val="00C85ADB"/>
    <w:rsid w:val="00C86851"/>
    <w:rsid w:val="00C87075"/>
    <w:rsid w:val="00C8777F"/>
    <w:rsid w:val="00C87DC8"/>
    <w:rsid w:val="00C87F54"/>
    <w:rsid w:val="00C90B84"/>
    <w:rsid w:val="00C9200F"/>
    <w:rsid w:val="00C925A4"/>
    <w:rsid w:val="00C92655"/>
    <w:rsid w:val="00C92D91"/>
    <w:rsid w:val="00C92F05"/>
    <w:rsid w:val="00C937DA"/>
    <w:rsid w:val="00C93B90"/>
    <w:rsid w:val="00C944EA"/>
    <w:rsid w:val="00C946DB"/>
    <w:rsid w:val="00C9517D"/>
    <w:rsid w:val="00C95E21"/>
    <w:rsid w:val="00C96AFE"/>
    <w:rsid w:val="00C97A07"/>
    <w:rsid w:val="00CA01AE"/>
    <w:rsid w:val="00CA085C"/>
    <w:rsid w:val="00CA10CC"/>
    <w:rsid w:val="00CA12F6"/>
    <w:rsid w:val="00CA1AED"/>
    <w:rsid w:val="00CA1B0A"/>
    <w:rsid w:val="00CA209C"/>
    <w:rsid w:val="00CA20EA"/>
    <w:rsid w:val="00CA226F"/>
    <w:rsid w:val="00CA2BDE"/>
    <w:rsid w:val="00CA2C8A"/>
    <w:rsid w:val="00CA2D47"/>
    <w:rsid w:val="00CA3AEB"/>
    <w:rsid w:val="00CA3EBE"/>
    <w:rsid w:val="00CA4DD7"/>
    <w:rsid w:val="00CA53DD"/>
    <w:rsid w:val="00CA5655"/>
    <w:rsid w:val="00CA595B"/>
    <w:rsid w:val="00CA5ECF"/>
    <w:rsid w:val="00CA6200"/>
    <w:rsid w:val="00CA633F"/>
    <w:rsid w:val="00CA7A8B"/>
    <w:rsid w:val="00CA7A9A"/>
    <w:rsid w:val="00CB0292"/>
    <w:rsid w:val="00CB03D5"/>
    <w:rsid w:val="00CB1844"/>
    <w:rsid w:val="00CB2C06"/>
    <w:rsid w:val="00CB3138"/>
    <w:rsid w:val="00CB3B2C"/>
    <w:rsid w:val="00CB42B6"/>
    <w:rsid w:val="00CB4809"/>
    <w:rsid w:val="00CB5528"/>
    <w:rsid w:val="00CB571C"/>
    <w:rsid w:val="00CB6E3B"/>
    <w:rsid w:val="00CB75BD"/>
    <w:rsid w:val="00CB7FA6"/>
    <w:rsid w:val="00CC045D"/>
    <w:rsid w:val="00CC0CA8"/>
    <w:rsid w:val="00CC14B7"/>
    <w:rsid w:val="00CC1AD7"/>
    <w:rsid w:val="00CC5596"/>
    <w:rsid w:val="00CC6B48"/>
    <w:rsid w:val="00CD0529"/>
    <w:rsid w:val="00CD07DD"/>
    <w:rsid w:val="00CD3F0A"/>
    <w:rsid w:val="00CD5AD4"/>
    <w:rsid w:val="00CD5E23"/>
    <w:rsid w:val="00CD68D8"/>
    <w:rsid w:val="00CD6C01"/>
    <w:rsid w:val="00CD6CC8"/>
    <w:rsid w:val="00CD6DBB"/>
    <w:rsid w:val="00CD6F40"/>
    <w:rsid w:val="00CD70B2"/>
    <w:rsid w:val="00CD73C9"/>
    <w:rsid w:val="00CD7560"/>
    <w:rsid w:val="00CE01AB"/>
    <w:rsid w:val="00CE03C5"/>
    <w:rsid w:val="00CE0583"/>
    <w:rsid w:val="00CE0F58"/>
    <w:rsid w:val="00CE11E0"/>
    <w:rsid w:val="00CE27ED"/>
    <w:rsid w:val="00CE2A2C"/>
    <w:rsid w:val="00CE35D3"/>
    <w:rsid w:val="00CE38AE"/>
    <w:rsid w:val="00CE402F"/>
    <w:rsid w:val="00CE48EC"/>
    <w:rsid w:val="00CE5C68"/>
    <w:rsid w:val="00CE6563"/>
    <w:rsid w:val="00CE750A"/>
    <w:rsid w:val="00CE7D28"/>
    <w:rsid w:val="00CF14B5"/>
    <w:rsid w:val="00CF1C52"/>
    <w:rsid w:val="00CF2347"/>
    <w:rsid w:val="00CF25D6"/>
    <w:rsid w:val="00CF32EB"/>
    <w:rsid w:val="00CF337E"/>
    <w:rsid w:val="00CF3818"/>
    <w:rsid w:val="00CF38F1"/>
    <w:rsid w:val="00CF3C97"/>
    <w:rsid w:val="00CF4F08"/>
    <w:rsid w:val="00CF54B8"/>
    <w:rsid w:val="00CF5F5A"/>
    <w:rsid w:val="00CF63F1"/>
    <w:rsid w:val="00CF7754"/>
    <w:rsid w:val="00CF7853"/>
    <w:rsid w:val="00CF78C3"/>
    <w:rsid w:val="00CF7FE4"/>
    <w:rsid w:val="00D0083D"/>
    <w:rsid w:val="00D00B44"/>
    <w:rsid w:val="00D00B5B"/>
    <w:rsid w:val="00D010A9"/>
    <w:rsid w:val="00D011A3"/>
    <w:rsid w:val="00D0145B"/>
    <w:rsid w:val="00D01BA4"/>
    <w:rsid w:val="00D024DD"/>
    <w:rsid w:val="00D027BA"/>
    <w:rsid w:val="00D02A7E"/>
    <w:rsid w:val="00D031CE"/>
    <w:rsid w:val="00D032A8"/>
    <w:rsid w:val="00D03C51"/>
    <w:rsid w:val="00D04E9F"/>
    <w:rsid w:val="00D07282"/>
    <w:rsid w:val="00D0747E"/>
    <w:rsid w:val="00D07DFD"/>
    <w:rsid w:val="00D07F87"/>
    <w:rsid w:val="00D100FF"/>
    <w:rsid w:val="00D10306"/>
    <w:rsid w:val="00D118BB"/>
    <w:rsid w:val="00D11B22"/>
    <w:rsid w:val="00D12BA6"/>
    <w:rsid w:val="00D12BE9"/>
    <w:rsid w:val="00D14393"/>
    <w:rsid w:val="00D1511E"/>
    <w:rsid w:val="00D15EF5"/>
    <w:rsid w:val="00D1665B"/>
    <w:rsid w:val="00D1712D"/>
    <w:rsid w:val="00D17D13"/>
    <w:rsid w:val="00D21604"/>
    <w:rsid w:val="00D22F31"/>
    <w:rsid w:val="00D22F40"/>
    <w:rsid w:val="00D23477"/>
    <w:rsid w:val="00D239E3"/>
    <w:rsid w:val="00D246ED"/>
    <w:rsid w:val="00D24D89"/>
    <w:rsid w:val="00D24F1F"/>
    <w:rsid w:val="00D25009"/>
    <w:rsid w:val="00D25F2A"/>
    <w:rsid w:val="00D2725B"/>
    <w:rsid w:val="00D27FCF"/>
    <w:rsid w:val="00D30130"/>
    <w:rsid w:val="00D308CB"/>
    <w:rsid w:val="00D30BD4"/>
    <w:rsid w:val="00D315DB"/>
    <w:rsid w:val="00D318A4"/>
    <w:rsid w:val="00D34490"/>
    <w:rsid w:val="00D34DB7"/>
    <w:rsid w:val="00D35248"/>
    <w:rsid w:val="00D37A53"/>
    <w:rsid w:val="00D40FD0"/>
    <w:rsid w:val="00D4236C"/>
    <w:rsid w:val="00D42779"/>
    <w:rsid w:val="00D43F66"/>
    <w:rsid w:val="00D456FA"/>
    <w:rsid w:val="00D458D5"/>
    <w:rsid w:val="00D5099D"/>
    <w:rsid w:val="00D51071"/>
    <w:rsid w:val="00D51266"/>
    <w:rsid w:val="00D5149D"/>
    <w:rsid w:val="00D51D1C"/>
    <w:rsid w:val="00D525DA"/>
    <w:rsid w:val="00D52663"/>
    <w:rsid w:val="00D53D40"/>
    <w:rsid w:val="00D540CB"/>
    <w:rsid w:val="00D542F4"/>
    <w:rsid w:val="00D5460E"/>
    <w:rsid w:val="00D54713"/>
    <w:rsid w:val="00D55CFF"/>
    <w:rsid w:val="00D56354"/>
    <w:rsid w:val="00D61B2A"/>
    <w:rsid w:val="00D634CC"/>
    <w:rsid w:val="00D6473F"/>
    <w:rsid w:val="00D64A4A"/>
    <w:rsid w:val="00D64FB3"/>
    <w:rsid w:val="00D65B23"/>
    <w:rsid w:val="00D65C41"/>
    <w:rsid w:val="00D66132"/>
    <w:rsid w:val="00D666BC"/>
    <w:rsid w:val="00D6693B"/>
    <w:rsid w:val="00D66F42"/>
    <w:rsid w:val="00D67AF4"/>
    <w:rsid w:val="00D67DF7"/>
    <w:rsid w:val="00D728F6"/>
    <w:rsid w:val="00D73193"/>
    <w:rsid w:val="00D74837"/>
    <w:rsid w:val="00D75442"/>
    <w:rsid w:val="00D754C3"/>
    <w:rsid w:val="00D758DB"/>
    <w:rsid w:val="00D763ED"/>
    <w:rsid w:val="00D76564"/>
    <w:rsid w:val="00D766A1"/>
    <w:rsid w:val="00D77AA9"/>
    <w:rsid w:val="00D80164"/>
    <w:rsid w:val="00D8099D"/>
    <w:rsid w:val="00D81CD9"/>
    <w:rsid w:val="00D82A6E"/>
    <w:rsid w:val="00D830C8"/>
    <w:rsid w:val="00D86153"/>
    <w:rsid w:val="00D86598"/>
    <w:rsid w:val="00D871D8"/>
    <w:rsid w:val="00D87B12"/>
    <w:rsid w:val="00D910D9"/>
    <w:rsid w:val="00D91156"/>
    <w:rsid w:val="00D91C9C"/>
    <w:rsid w:val="00D9241A"/>
    <w:rsid w:val="00D9277E"/>
    <w:rsid w:val="00D929FB"/>
    <w:rsid w:val="00D92BB9"/>
    <w:rsid w:val="00D93117"/>
    <w:rsid w:val="00D93129"/>
    <w:rsid w:val="00D9333D"/>
    <w:rsid w:val="00D9381D"/>
    <w:rsid w:val="00D943FF"/>
    <w:rsid w:val="00D9665E"/>
    <w:rsid w:val="00D9705E"/>
    <w:rsid w:val="00D972B2"/>
    <w:rsid w:val="00D9738A"/>
    <w:rsid w:val="00D97B94"/>
    <w:rsid w:val="00DA16CF"/>
    <w:rsid w:val="00DA1CC9"/>
    <w:rsid w:val="00DA2066"/>
    <w:rsid w:val="00DA212F"/>
    <w:rsid w:val="00DA2529"/>
    <w:rsid w:val="00DA2DD2"/>
    <w:rsid w:val="00DA2DEF"/>
    <w:rsid w:val="00DA429E"/>
    <w:rsid w:val="00DA44A8"/>
    <w:rsid w:val="00DA4709"/>
    <w:rsid w:val="00DA50A1"/>
    <w:rsid w:val="00DA63BB"/>
    <w:rsid w:val="00DA666E"/>
    <w:rsid w:val="00DA66A0"/>
    <w:rsid w:val="00DA66D4"/>
    <w:rsid w:val="00DA670D"/>
    <w:rsid w:val="00DA6957"/>
    <w:rsid w:val="00DA6A44"/>
    <w:rsid w:val="00DA76FF"/>
    <w:rsid w:val="00DB0BD5"/>
    <w:rsid w:val="00DB19AD"/>
    <w:rsid w:val="00DB2F84"/>
    <w:rsid w:val="00DB440D"/>
    <w:rsid w:val="00DB59D9"/>
    <w:rsid w:val="00DB5A74"/>
    <w:rsid w:val="00DB61C3"/>
    <w:rsid w:val="00DB7238"/>
    <w:rsid w:val="00DB7FC5"/>
    <w:rsid w:val="00DC0CA1"/>
    <w:rsid w:val="00DC167C"/>
    <w:rsid w:val="00DC2F4C"/>
    <w:rsid w:val="00DC3C8D"/>
    <w:rsid w:val="00DC55AE"/>
    <w:rsid w:val="00DC5996"/>
    <w:rsid w:val="00DC60B5"/>
    <w:rsid w:val="00DC7C8F"/>
    <w:rsid w:val="00DD1D96"/>
    <w:rsid w:val="00DD2EC1"/>
    <w:rsid w:val="00DD2FBB"/>
    <w:rsid w:val="00DD31E0"/>
    <w:rsid w:val="00DD3B6B"/>
    <w:rsid w:val="00DD3E30"/>
    <w:rsid w:val="00DD482A"/>
    <w:rsid w:val="00DD525E"/>
    <w:rsid w:val="00DD56B2"/>
    <w:rsid w:val="00DD5D4B"/>
    <w:rsid w:val="00DD6801"/>
    <w:rsid w:val="00DD7133"/>
    <w:rsid w:val="00DE243F"/>
    <w:rsid w:val="00DE2A5E"/>
    <w:rsid w:val="00DE3E3C"/>
    <w:rsid w:val="00DE447F"/>
    <w:rsid w:val="00DE4807"/>
    <w:rsid w:val="00DE483E"/>
    <w:rsid w:val="00DE4E77"/>
    <w:rsid w:val="00DE5855"/>
    <w:rsid w:val="00DE642D"/>
    <w:rsid w:val="00DE6E70"/>
    <w:rsid w:val="00DE7C9D"/>
    <w:rsid w:val="00DE7F4A"/>
    <w:rsid w:val="00DE7FE2"/>
    <w:rsid w:val="00DF066C"/>
    <w:rsid w:val="00DF0976"/>
    <w:rsid w:val="00DF0C15"/>
    <w:rsid w:val="00DF0F00"/>
    <w:rsid w:val="00DF486D"/>
    <w:rsid w:val="00DF4B0D"/>
    <w:rsid w:val="00DF4D25"/>
    <w:rsid w:val="00DF586D"/>
    <w:rsid w:val="00DF58A2"/>
    <w:rsid w:val="00DF5D87"/>
    <w:rsid w:val="00DF6A2E"/>
    <w:rsid w:val="00DF73B8"/>
    <w:rsid w:val="00DF7AE3"/>
    <w:rsid w:val="00E01383"/>
    <w:rsid w:val="00E01A07"/>
    <w:rsid w:val="00E022BC"/>
    <w:rsid w:val="00E03097"/>
    <w:rsid w:val="00E03DEE"/>
    <w:rsid w:val="00E05518"/>
    <w:rsid w:val="00E055D1"/>
    <w:rsid w:val="00E05A88"/>
    <w:rsid w:val="00E060D4"/>
    <w:rsid w:val="00E07672"/>
    <w:rsid w:val="00E079FE"/>
    <w:rsid w:val="00E103ED"/>
    <w:rsid w:val="00E10768"/>
    <w:rsid w:val="00E10A4D"/>
    <w:rsid w:val="00E10DD3"/>
    <w:rsid w:val="00E11778"/>
    <w:rsid w:val="00E11B92"/>
    <w:rsid w:val="00E137C7"/>
    <w:rsid w:val="00E1507F"/>
    <w:rsid w:val="00E1631F"/>
    <w:rsid w:val="00E165D0"/>
    <w:rsid w:val="00E166F2"/>
    <w:rsid w:val="00E16C1E"/>
    <w:rsid w:val="00E16FAA"/>
    <w:rsid w:val="00E1739D"/>
    <w:rsid w:val="00E17616"/>
    <w:rsid w:val="00E17D85"/>
    <w:rsid w:val="00E207CC"/>
    <w:rsid w:val="00E20E9F"/>
    <w:rsid w:val="00E20FDD"/>
    <w:rsid w:val="00E21574"/>
    <w:rsid w:val="00E21F9A"/>
    <w:rsid w:val="00E22033"/>
    <w:rsid w:val="00E2211B"/>
    <w:rsid w:val="00E22564"/>
    <w:rsid w:val="00E2305C"/>
    <w:rsid w:val="00E23567"/>
    <w:rsid w:val="00E23956"/>
    <w:rsid w:val="00E23E9C"/>
    <w:rsid w:val="00E26897"/>
    <w:rsid w:val="00E273C9"/>
    <w:rsid w:val="00E27685"/>
    <w:rsid w:val="00E30FBB"/>
    <w:rsid w:val="00E313DA"/>
    <w:rsid w:val="00E3299E"/>
    <w:rsid w:val="00E33173"/>
    <w:rsid w:val="00E338D6"/>
    <w:rsid w:val="00E33A29"/>
    <w:rsid w:val="00E35785"/>
    <w:rsid w:val="00E360DD"/>
    <w:rsid w:val="00E375D1"/>
    <w:rsid w:val="00E402F5"/>
    <w:rsid w:val="00E418A3"/>
    <w:rsid w:val="00E41923"/>
    <w:rsid w:val="00E42BEA"/>
    <w:rsid w:val="00E42DC6"/>
    <w:rsid w:val="00E43BC1"/>
    <w:rsid w:val="00E44137"/>
    <w:rsid w:val="00E443E6"/>
    <w:rsid w:val="00E44C7B"/>
    <w:rsid w:val="00E451E4"/>
    <w:rsid w:val="00E452AD"/>
    <w:rsid w:val="00E46A89"/>
    <w:rsid w:val="00E47683"/>
    <w:rsid w:val="00E50538"/>
    <w:rsid w:val="00E505C4"/>
    <w:rsid w:val="00E51DE1"/>
    <w:rsid w:val="00E525D4"/>
    <w:rsid w:val="00E5321F"/>
    <w:rsid w:val="00E54604"/>
    <w:rsid w:val="00E55112"/>
    <w:rsid w:val="00E56F29"/>
    <w:rsid w:val="00E57428"/>
    <w:rsid w:val="00E605F7"/>
    <w:rsid w:val="00E60B2C"/>
    <w:rsid w:val="00E612B9"/>
    <w:rsid w:val="00E62A9C"/>
    <w:rsid w:val="00E62B24"/>
    <w:rsid w:val="00E6457E"/>
    <w:rsid w:val="00E64DC7"/>
    <w:rsid w:val="00E650D2"/>
    <w:rsid w:val="00E6562D"/>
    <w:rsid w:val="00E666FD"/>
    <w:rsid w:val="00E66D04"/>
    <w:rsid w:val="00E677F8"/>
    <w:rsid w:val="00E71EBD"/>
    <w:rsid w:val="00E72518"/>
    <w:rsid w:val="00E73218"/>
    <w:rsid w:val="00E74407"/>
    <w:rsid w:val="00E746C3"/>
    <w:rsid w:val="00E75301"/>
    <w:rsid w:val="00E7542B"/>
    <w:rsid w:val="00E755EF"/>
    <w:rsid w:val="00E757B1"/>
    <w:rsid w:val="00E75825"/>
    <w:rsid w:val="00E75978"/>
    <w:rsid w:val="00E75CBB"/>
    <w:rsid w:val="00E76AF8"/>
    <w:rsid w:val="00E76BC3"/>
    <w:rsid w:val="00E76C0C"/>
    <w:rsid w:val="00E77308"/>
    <w:rsid w:val="00E77AF4"/>
    <w:rsid w:val="00E77D2D"/>
    <w:rsid w:val="00E80F0B"/>
    <w:rsid w:val="00E80F8D"/>
    <w:rsid w:val="00E81217"/>
    <w:rsid w:val="00E812D7"/>
    <w:rsid w:val="00E81570"/>
    <w:rsid w:val="00E81A70"/>
    <w:rsid w:val="00E82842"/>
    <w:rsid w:val="00E833A4"/>
    <w:rsid w:val="00E84261"/>
    <w:rsid w:val="00E847D6"/>
    <w:rsid w:val="00E855ED"/>
    <w:rsid w:val="00E862BC"/>
    <w:rsid w:val="00E87791"/>
    <w:rsid w:val="00E877C2"/>
    <w:rsid w:val="00E91509"/>
    <w:rsid w:val="00E9243A"/>
    <w:rsid w:val="00E92B1D"/>
    <w:rsid w:val="00E9474C"/>
    <w:rsid w:val="00E9480A"/>
    <w:rsid w:val="00E94A3F"/>
    <w:rsid w:val="00E95132"/>
    <w:rsid w:val="00E952CB"/>
    <w:rsid w:val="00E96F00"/>
    <w:rsid w:val="00E972C4"/>
    <w:rsid w:val="00E97302"/>
    <w:rsid w:val="00E9760E"/>
    <w:rsid w:val="00E97D4A"/>
    <w:rsid w:val="00EA0146"/>
    <w:rsid w:val="00EA0A30"/>
    <w:rsid w:val="00EA1CE8"/>
    <w:rsid w:val="00EA229A"/>
    <w:rsid w:val="00EA4C5E"/>
    <w:rsid w:val="00EA5B0B"/>
    <w:rsid w:val="00EA5D62"/>
    <w:rsid w:val="00EA5F56"/>
    <w:rsid w:val="00EA63D2"/>
    <w:rsid w:val="00EA64C7"/>
    <w:rsid w:val="00EA6883"/>
    <w:rsid w:val="00EA697C"/>
    <w:rsid w:val="00EA72E1"/>
    <w:rsid w:val="00EA7DEA"/>
    <w:rsid w:val="00EA7EFB"/>
    <w:rsid w:val="00EB068D"/>
    <w:rsid w:val="00EB1285"/>
    <w:rsid w:val="00EB14B5"/>
    <w:rsid w:val="00EB2151"/>
    <w:rsid w:val="00EB269A"/>
    <w:rsid w:val="00EB2884"/>
    <w:rsid w:val="00EB3F0C"/>
    <w:rsid w:val="00EB4B11"/>
    <w:rsid w:val="00EB5F75"/>
    <w:rsid w:val="00EB7C88"/>
    <w:rsid w:val="00EC0440"/>
    <w:rsid w:val="00EC09CB"/>
    <w:rsid w:val="00EC18C9"/>
    <w:rsid w:val="00EC1909"/>
    <w:rsid w:val="00EC1CF6"/>
    <w:rsid w:val="00EC34A6"/>
    <w:rsid w:val="00EC3F5D"/>
    <w:rsid w:val="00EC6981"/>
    <w:rsid w:val="00EC69FA"/>
    <w:rsid w:val="00EC6C85"/>
    <w:rsid w:val="00EC6C9A"/>
    <w:rsid w:val="00ED0292"/>
    <w:rsid w:val="00ED0667"/>
    <w:rsid w:val="00ED103A"/>
    <w:rsid w:val="00ED179F"/>
    <w:rsid w:val="00ED274C"/>
    <w:rsid w:val="00ED626C"/>
    <w:rsid w:val="00ED64A2"/>
    <w:rsid w:val="00ED689F"/>
    <w:rsid w:val="00ED6DEF"/>
    <w:rsid w:val="00ED6EB2"/>
    <w:rsid w:val="00ED7450"/>
    <w:rsid w:val="00EE4FE7"/>
    <w:rsid w:val="00EE5310"/>
    <w:rsid w:val="00EE5D03"/>
    <w:rsid w:val="00EE5F6F"/>
    <w:rsid w:val="00EE79A8"/>
    <w:rsid w:val="00EF0DA8"/>
    <w:rsid w:val="00EF161D"/>
    <w:rsid w:val="00EF23C7"/>
    <w:rsid w:val="00EF431E"/>
    <w:rsid w:val="00EF54AB"/>
    <w:rsid w:val="00EF553F"/>
    <w:rsid w:val="00EF5F22"/>
    <w:rsid w:val="00EF67A4"/>
    <w:rsid w:val="00EF77BC"/>
    <w:rsid w:val="00F00A2B"/>
    <w:rsid w:val="00F00DF2"/>
    <w:rsid w:val="00F0101B"/>
    <w:rsid w:val="00F0291B"/>
    <w:rsid w:val="00F02B5D"/>
    <w:rsid w:val="00F039AE"/>
    <w:rsid w:val="00F04995"/>
    <w:rsid w:val="00F049B3"/>
    <w:rsid w:val="00F04BF6"/>
    <w:rsid w:val="00F050CE"/>
    <w:rsid w:val="00F06594"/>
    <w:rsid w:val="00F06E1A"/>
    <w:rsid w:val="00F07365"/>
    <w:rsid w:val="00F10314"/>
    <w:rsid w:val="00F103CB"/>
    <w:rsid w:val="00F10C3B"/>
    <w:rsid w:val="00F11604"/>
    <w:rsid w:val="00F11A41"/>
    <w:rsid w:val="00F11BA4"/>
    <w:rsid w:val="00F124CA"/>
    <w:rsid w:val="00F130C7"/>
    <w:rsid w:val="00F15857"/>
    <w:rsid w:val="00F161E8"/>
    <w:rsid w:val="00F16631"/>
    <w:rsid w:val="00F16D93"/>
    <w:rsid w:val="00F17A83"/>
    <w:rsid w:val="00F20997"/>
    <w:rsid w:val="00F21210"/>
    <w:rsid w:val="00F2183F"/>
    <w:rsid w:val="00F21944"/>
    <w:rsid w:val="00F22838"/>
    <w:rsid w:val="00F23E0A"/>
    <w:rsid w:val="00F24755"/>
    <w:rsid w:val="00F24D15"/>
    <w:rsid w:val="00F26099"/>
    <w:rsid w:val="00F26752"/>
    <w:rsid w:val="00F268A2"/>
    <w:rsid w:val="00F26DBF"/>
    <w:rsid w:val="00F27156"/>
    <w:rsid w:val="00F27494"/>
    <w:rsid w:val="00F27B29"/>
    <w:rsid w:val="00F30B9C"/>
    <w:rsid w:val="00F30F3C"/>
    <w:rsid w:val="00F31C83"/>
    <w:rsid w:val="00F33C46"/>
    <w:rsid w:val="00F34365"/>
    <w:rsid w:val="00F344E3"/>
    <w:rsid w:val="00F35121"/>
    <w:rsid w:val="00F35B9D"/>
    <w:rsid w:val="00F362DA"/>
    <w:rsid w:val="00F36FF7"/>
    <w:rsid w:val="00F373BB"/>
    <w:rsid w:val="00F37ADC"/>
    <w:rsid w:val="00F40A5D"/>
    <w:rsid w:val="00F40E4A"/>
    <w:rsid w:val="00F4144C"/>
    <w:rsid w:val="00F415EF"/>
    <w:rsid w:val="00F41704"/>
    <w:rsid w:val="00F4211A"/>
    <w:rsid w:val="00F42189"/>
    <w:rsid w:val="00F43091"/>
    <w:rsid w:val="00F43114"/>
    <w:rsid w:val="00F44038"/>
    <w:rsid w:val="00F446AD"/>
    <w:rsid w:val="00F462C6"/>
    <w:rsid w:val="00F46B18"/>
    <w:rsid w:val="00F46F18"/>
    <w:rsid w:val="00F53FB8"/>
    <w:rsid w:val="00F53FC1"/>
    <w:rsid w:val="00F5406D"/>
    <w:rsid w:val="00F54CB6"/>
    <w:rsid w:val="00F556CE"/>
    <w:rsid w:val="00F55B1C"/>
    <w:rsid w:val="00F56BCF"/>
    <w:rsid w:val="00F6083A"/>
    <w:rsid w:val="00F60BF0"/>
    <w:rsid w:val="00F6143F"/>
    <w:rsid w:val="00F637FD"/>
    <w:rsid w:val="00F647A0"/>
    <w:rsid w:val="00F64938"/>
    <w:rsid w:val="00F653C0"/>
    <w:rsid w:val="00F65490"/>
    <w:rsid w:val="00F65860"/>
    <w:rsid w:val="00F65E59"/>
    <w:rsid w:val="00F66B48"/>
    <w:rsid w:val="00F66DD6"/>
    <w:rsid w:val="00F675D6"/>
    <w:rsid w:val="00F67E74"/>
    <w:rsid w:val="00F704D3"/>
    <w:rsid w:val="00F70916"/>
    <w:rsid w:val="00F711A4"/>
    <w:rsid w:val="00F71209"/>
    <w:rsid w:val="00F71438"/>
    <w:rsid w:val="00F71B4F"/>
    <w:rsid w:val="00F72274"/>
    <w:rsid w:val="00F73165"/>
    <w:rsid w:val="00F73A58"/>
    <w:rsid w:val="00F748AA"/>
    <w:rsid w:val="00F77188"/>
    <w:rsid w:val="00F77A8D"/>
    <w:rsid w:val="00F80346"/>
    <w:rsid w:val="00F80495"/>
    <w:rsid w:val="00F805AB"/>
    <w:rsid w:val="00F80659"/>
    <w:rsid w:val="00F807EF"/>
    <w:rsid w:val="00F80CDE"/>
    <w:rsid w:val="00F82377"/>
    <w:rsid w:val="00F83743"/>
    <w:rsid w:val="00F8405D"/>
    <w:rsid w:val="00F841BF"/>
    <w:rsid w:val="00F84379"/>
    <w:rsid w:val="00F852CC"/>
    <w:rsid w:val="00F8557C"/>
    <w:rsid w:val="00F86034"/>
    <w:rsid w:val="00F86A85"/>
    <w:rsid w:val="00F876E0"/>
    <w:rsid w:val="00F87CEC"/>
    <w:rsid w:val="00F90F69"/>
    <w:rsid w:val="00F91063"/>
    <w:rsid w:val="00F91549"/>
    <w:rsid w:val="00F9217C"/>
    <w:rsid w:val="00F92708"/>
    <w:rsid w:val="00F932F1"/>
    <w:rsid w:val="00F93427"/>
    <w:rsid w:val="00F934EC"/>
    <w:rsid w:val="00F93D71"/>
    <w:rsid w:val="00F94584"/>
    <w:rsid w:val="00F95A38"/>
    <w:rsid w:val="00F95F2F"/>
    <w:rsid w:val="00F96075"/>
    <w:rsid w:val="00F96266"/>
    <w:rsid w:val="00F971CD"/>
    <w:rsid w:val="00F97764"/>
    <w:rsid w:val="00FA0DA1"/>
    <w:rsid w:val="00FA0DAD"/>
    <w:rsid w:val="00FA1614"/>
    <w:rsid w:val="00FA16B4"/>
    <w:rsid w:val="00FA19F1"/>
    <w:rsid w:val="00FA1B32"/>
    <w:rsid w:val="00FA3116"/>
    <w:rsid w:val="00FA3801"/>
    <w:rsid w:val="00FA3B94"/>
    <w:rsid w:val="00FA4B82"/>
    <w:rsid w:val="00FA4FC5"/>
    <w:rsid w:val="00FA5585"/>
    <w:rsid w:val="00FA56FF"/>
    <w:rsid w:val="00FA5D3C"/>
    <w:rsid w:val="00FA7859"/>
    <w:rsid w:val="00FB20B9"/>
    <w:rsid w:val="00FB223E"/>
    <w:rsid w:val="00FB3B70"/>
    <w:rsid w:val="00FB644B"/>
    <w:rsid w:val="00FB69AA"/>
    <w:rsid w:val="00FB6BB5"/>
    <w:rsid w:val="00FB744F"/>
    <w:rsid w:val="00FB76C8"/>
    <w:rsid w:val="00FC1393"/>
    <w:rsid w:val="00FC1B13"/>
    <w:rsid w:val="00FC2F8B"/>
    <w:rsid w:val="00FC3284"/>
    <w:rsid w:val="00FC3822"/>
    <w:rsid w:val="00FC652D"/>
    <w:rsid w:val="00FC7BFD"/>
    <w:rsid w:val="00FD1591"/>
    <w:rsid w:val="00FD2012"/>
    <w:rsid w:val="00FD2772"/>
    <w:rsid w:val="00FD2AD7"/>
    <w:rsid w:val="00FD3EA2"/>
    <w:rsid w:val="00FD4945"/>
    <w:rsid w:val="00FD6EE6"/>
    <w:rsid w:val="00FD7DD7"/>
    <w:rsid w:val="00FE16BA"/>
    <w:rsid w:val="00FE298C"/>
    <w:rsid w:val="00FE2BCD"/>
    <w:rsid w:val="00FE2C34"/>
    <w:rsid w:val="00FE3CE8"/>
    <w:rsid w:val="00FE45ED"/>
    <w:rsid w:val="00FE54AD"/>
    <w:rsid w:val="00FE5C11"/>
    <w:rsid w:val="00FE5EBD"/>
    <w:rsid w:val="00FF2503"/>
    <w:rsid w:val="00FF3C32"/>
    <w:rsid w:val="00FF489E"/>
    <w:rsid w:val="00FF51A4"/>
    <w:rsid w:val="00FF5965"/>
    <w:rsid w:val="00FF6974"/>
    <w:rsid w:val="00FF6CE7"/>
    <w:rsid w:val="00FF72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lang w:val="en-US" w:eastAsia="en-US"/>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rPr>
      <w:rFonts w:ascii="Arial" w:hAnsi="Arial" w:cs="Arial"/>
      <w:color w:val="auto"/>
      <w:sz w:val="22"/>
      <w:szCs w:val="22"/>
      <w:u w:val="single"/>
      <w:lang w:val="el-GR"/>
    </w:r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semiHidden/>
    <w:rsid w:val="00E54604"/>
    <w:rPr>
      <w:rFonts w:ascii="Tahoma" w:hAnsi="Tahoma" w:cs="Tahoma"/>
      <w:sz w:val="16"/>
      <w:szCs w:val="16"/>
    </w:rPr>
  </w:style>
  <w:style w:type="character" w:customStyle="1" w:styleId="BalloonTextChar">
    <w:name w:val="Balloon Text Char"/>
    <w:basedOn w:val="DefaultParagraphFont"/>
    <w:link w:val="BalloonText"/>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6">
    <w:name w:val="text6"/>
    <w:basedOn w:val="DefaultParagraphFont"/>
    <w:uiPriority w:val="99"/>
    <w:rsid w:val="0075762D"/>
    <w:rPr>
      <w:rFonts w:ascii="Verdana" w:hAnsi="Verdana" w:cs="Verdana"/>
      <w:color w:val="auto"/>
      <w:sz w:val="17"/>
      <w:szCs w:val="17"/>
    </w:rPr>
  </w:style>
  <w:style w:type="character" w:customStyle="1" w:styleId="CharChar2">
    <w:name w:val="Char Char2"/>
    <w:basedOn w:val="DefaultParagraphFont"/>
    <w:uiPriority w:val="99"/>
    <w:rsid w:val="003F6AB1"/>
    <w:rPr>
      <w:rFonts w:ascii="Arial" w:hAnsi="Arial" w:cs="Arial"/>
      <w:b/>
      <w:bCs/>
      <w:color w:val="000000"/>
      <w:sz w:val="24"/>
      <w:szCs w:val="24"/>
      <w:lang w:val="el-GR"/>
    </w:rPr>
  </w:style>
  <w:style w:type="character" w:customStyle="1" w:styleId="CharChar1">
    <w:name w:val="Char Char1"/>
    <w:basedOn w:val="DefaultParagraphFont"/>
    <w:uiPriority w:val="99"/>
    <w:semiHidden/>
    <w:rsid w:val="003F6AB1"/>
    <w:rPr>
      <w:rFonts w:ascii="Arial" w:hAnsi="Arial" w:cs="Arial"/>
      <w:color w:val="000000"/>
      <w:lang w:val="en-GB"/>
    </w:rPr>
  </w:style>
  <w:style w:type="paragraph" w:styleId="EndnoteText">
    <w:name w:val="endnote text"/>
    <w:basedOn w:val="Normal"/>
    <w:link w:val="EndnoteTextChar"/>
    <w:uiPriority w:val="99"/>
    <w:semiHidden/>
    <w:unhideWhenUsed/>
    <w:rsid w:val="001F2F12"/>
    <w:rPr>
      <w:sz w:val="20"/>
      <w:szCs w:val="20"/>
    </w:rPr>
  </w:style>
  <w:style w:type="character" w:customStyle="1" w:styleId="EndnoteTextChar">
    <w:name w:val="Endnote Text Char"/>
    <w:basedOn w:val="DefaultParagraphFont"/>
    <w:link w:val="EndnoteText"/>
    <w:uiPriority w:val="99"/>
    <w:semiHidden/>
    <w:rsid w:val="001F2F12"/>
    <w:rPr>
      <w:b/>
      <w:bCs/>
      <w:color w:val="000000"/>
    </w:rPr>
  </w:style>
  <w:style w:type="character" w:styleId="EndnoteReference">
    <w:name w:val="endnote reference"/>
    <w:basedOn w:val="DefaultParagraphFont"/>
    <w:uiPriority w:val="99"/>
    <w:semiHidden/>
    <w:unhideWhenUsed/>
    <w:rsid w:val="001F2F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lang w:val="en-US" w:eastAsia="en-US"/>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eastAsia="x-none"/>
    </w:rPr>
  </w:style>
  <w:style w:type="paragraph" w:styleId="BodyText">
    <w:name w:val="Body Text"/>
    <w:basedOn w:val="Normal"/>
    <w:link w:val="BodyTextChar"/>
    <w:uiPriority w:val="99"/>
    <w:rsid w:val="00A912F2"/>
    <w:pPr>
      <w:jc w:val="center"/>
    </w:pPr>
    <w:rPr>
      <w:rFonts w:ascii="Arial" w:hAnsi="Arial" w:cs="Arial"/>
      <w:color w:val="auto"/>
      <w:sz w:val="22"/>
      <w:szCs w:val="22"/>
      <w:u w:val="single"/>
      <w:lang w:val="el-GR"/>
    </w:r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eastAsia="x-none"/>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6">
    <w:name w:val="text6"/>
    <w:basedOn w:val="DefaultParagraphFont"/>
    <w:uiPriority w:val="99"/>
    <w:rsid w:val="0075762D"/>
    <w:rPr>
      <w:rFonts w:ascii="Verdana" w:hAnsi="Verdana" w:cs="Verdana"/>
      <w:color w:val="auto"/>
      <w:sz w:val="17"/>
      <w:szCs w:val="17"/>
    </w:rPr>
  </w:style>
  <w:style w:type="character" w:customStyle="1" w:styleId="CharChar2">
    <w:name w:val="Char Char2"/>
    <w:basedOn w:val="DefaultParagraphFont"/>
    <w:uiPriority w:val="99"/>
    <w:rsid w:val="003F6AB1"/>
    <w:rPr>
      <w:rFonts w:ascii="Arial" w:hAnsi="Arial" w:cs="Arial"/>
      <w:b/>
      <w:bCs/>
      <w:color w:val="000000"/>
      <w:sz w:val="24"/>
      <w:szCs w:val="24"/>
      <w:lang w:val="el-GR" w:eastAsia="x-none"/>
    </w:rPr>
  </w:style>
  <w:style w:type="character" w:customStyle="1" w:styleId="CharChar1">
    <w:name w:val="Char Char1"/>
    <w:basedOn w:val="DefaultParagraphFont"/>
    <w:uiPriority w:val="99"/>
    <w:semiHidden/>
    <w:rsid w:val="003F6AB1"/>
    <w:rPr>
      <w:rFonts w:ascii="Arial" w:hAnsi="Arial" w:cs="Arial"/>
      <w:color w:val="000000"/>
      <w:lang w:val="en-GB" w:eastAsia="x-none"/>
    </w:rPr>
  </w:style>
  <w:style w:type="paragraph" w:styleId="EndnoteText">
    <w:name w:val="endnote text"/>
    <w:basedOn w:val="Normal"/>
    <w:link w:val="EndnoteTextChar"/>
    <w:uiPriority w:val="99"/>
    <w:semiHidden/>
    <w:unhideWhenUsed/>
    <w:rsid w:val="001F2F12"/>
    <w:rPr>
      <w:sz w:val="20"/>
      <w:szCs w:val="20"/>
    </w:rPr>
  </w:style>
  <w:style w:type="character" w:customStyle="1" w:styleId="EndnoteTextChar">
    <w:name w:val="Endnote Text Char"/>
    <w:basedOn w:val="DefaultParagraphFont"/>
    <w:link w:val="EndnoteText"/>
    <w:uiPriority w:val="99"/>
    <w:semiHidden/>
    <w:rsid w:val="001F2F12"/>
    <w:rPr>
      <w:b/>
      <w:bCs/>
      <w:color w:val="000000"/>
    </w:rPr>
  </w:style>
  <w:style w:type="character" w:styleId="EndnoteReference">
    <w:name w:val="endnote reference"/>
    <w:basedOn w:val="DefaultParagraphFont"/>
    <w:uiPriority w:val="99"/>
    <w:semiHidden/>
    <w:unhideWhenUsed/>
    <w:rsid w:val="001F2F12"/>
    <w:rPr>
      <w:vertAlign w:val="superscript"/>
    </w:rPr>
  </w:style>
</w:styles>
</file>

<file path=word/webSettings.xml><?xml version="1.0" encoding="utf-8"?>
<w:webSettings xmlns:r="http://schemas.openxmlformats.org/officeDocument/2006/relationships" xmlns:w="http://schemas.openxmlformats.org/wordprocessingml/2006/main">
  <w:divs>
    <w:div w:id="1153059183">
      <w:bodyDiv w:val="1"/>
      <w:marLeft w:val="0"/>
      <w:marRight w:val="0"/>
      <w:marTop w:val="0"/>
      <w:marBottom w:val="0"/>
      <w:divBdr>
        <w:top w:val="none" w:sz="0" w:space="0" w:color="auto"/>
        <w:left w:val="none" w:sz="0" w:space="0" w:color="auto"/>
        <w:bottom w:val="none" w:sz="0" w:space="0" w:color="auto"/>
        <w:right w:val="none" w:sz="0" w:space="0" w:color="auto"/>
      </w:divBdr>
    </w:div>
    <w:div w:id="1410073859">
      <w:marLeft w:val="0"/>
      <w:marRight w:val="0"/>
      <w:marTop w:val="0"/>
      <w:marBottom w:val="0"/>
      <w:divBdr>
        <w:top w:val="none" w:sz="0" w:space="0" w:color="auto"/>
        <w:left w:val="none" w:sz="0" w:space="0" w:color="auto"/>
        <w:bottom w:val="none" w:sz="0" w:space="0" w:color="auto"/>
        <w:right w:val="none" w:sz="0" w:space="0" w:color="auto"/>
      </w:divBdr>
    </w:div>
    <w:div w:id="1410073860">
      <w:marLeft w:val="0"/>
      <w:marRight w:val="0"/>
      <w:marTop w:val="0"/>
      <w:marBottom w:val="0"/>
      <w:divBdr>
        <w:top w:val="none" w:sz="0" w:space="0" w:color="auto"/>
        <w:left w:val="none" w:sz="0" w:space="0" w:color="auto"/>
        <w:bottom w:val="none" w:sz="0" w:space="0" w:color="auto"/>
        <w:right w:val="none" w:sz="0" w:space="0" w:color="auto"/>
      </w:divBdr>
    </w:div>
    <w:div w:id="1410073861">
      <w:marLeft w:val="0"/>
      <w:marRight w:val="0"/>
      <w:marTop w:val="0"/>
      <w:marBottom w:val="0"/>
      <w:divBdr>
        <w:top w:val="none" w:sz="0" w:space="0" w:color="auto"/>
        <w:left w:val="none" w:sz="0" w:space="0" w:color="auto"/>
        <w:bottom w:val="none" w:sz="0" w:space="0" w:color="auto"/>
        <w:right w:val="none" w:sz="0" w:space="0" w:color="auto"/>
      </w:divBdr>
    </w:div>
    <w:div w:id="1410073862">
      <w:marLeft w:val="0"/>
      <w:marRight w:val="0"/>
      <w:marTop w:val="0"/>
      <w:marBottom w:val="0"/>
      <w:divBdr>
        <w:top w:val="none" w:sz="0" w:space="0" w:color="auto"/>
        <w:left w:val="none" w:sz="0" w:space="0" w:color="auto"/>
        <w:bottom w:val="none" w:sz="0" w:space="0" w:color="auto"/>
        <w:right w:val="none" w:sz="0" w:space="0" w:color="auto"/>
      </w:divBdr>
    </w:div>
    <w:div w:id="1410073863">
      <w:marLeft w:val="0"/>
      <w:marRight w:val="0"/>
      <w:marTop w:val="0"/>
      <w:marBottom w:val="0"/>
      <w:divBdr>
        <w:top w:val="none" w:sz="0" w:space="0" w:color="auto"/>
        <w:left w:val="none" w:sz="0" w:space="0" w:color="auto"/>
        <w:bottom w:val="none" w:sz="0" w:space="0" w:color="auto"/>
        <w:right w:val="none" w:sz="0" w:space="0" w:color="auto"/>
      </w:divBdr>
    </w:div>
    <w:div w:id="1410073864">
      <w:marLeft w:val="0"/>
      <w:marRight w:val="0"/>
      <w:marTop w:val="0"/>
      <w:marBottom w:val="0"/>
      <w:divBdr>
        <w:top w:val="none" w:sz="0" w:space="0" w:color="auto"/>
        <w:left w:val="none" w:sz="0" w:space="0" w:color="auto"/>
        <w:bottom w:val="none" w:sz="0" w:space="0" w:color="auto"/>
        <w:right w:val="none" w:sz="0" w:space="0" w:color="auto"/>
      </w:divBdr>
    </w:div>
    <w:div w:id="1410073865">
      <w:marLeft w:val="0"/>
      <w:marRight w:val="0"/>
      <w:marTop w:val="0"/>
      <w:marBottom w:val="0"/>
      <w:divBdr>
        <w:top w:val="none" w:sz="0" w:space="0" w:color="auto"/>
        <w:left w:val="none" w:sz="0" w:space="0" w:color="auto"/>
        <w:bottom w:val="none" w:sz="0" w:space="0" w:color="auto"/>
        <w:right w:val="none" w:sz="0" w:space="0" w:color="auto"/>
      </w:divBdr>
    </w:div>
    <w:div w:id="1410073866">
      <w:marLeft w:val="0"/>
      <w:marRight w:val="0"/>
      <w:marTop w:val="0"/>
      <w:marBottom w:val="0"/>
      <w:divBdr>
        <w:top w:val="none" w:sz="0" w:space="0" w:color="auto"/>
        <w:left w:val="none" w:sz="0" w:space="0" w:color="auto"/>
        <w:bottom w:val="none" w:sz="0" w:space="0" w:color="auto"/>
        <w:right w:val="none" w:sz="0" w:space="0" w:color="auto"/>
      </w:divBdr>
    </w:div>
    <w:div w:id="1410073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OF\My%20Documents\M%20Rigou\&#913;&#957;&#949;&#961;&#947;&#943;&#945;%20-%20&#924;&#951;&#957;&#953;&#945;&#943;&#949;&#962;%20&#917;&#954;&#952;&#941;&#963;&#949;&#953;&#962;\2014%20registered%20unemployed-monthly%20reports\April%202014\Graphs%20April%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MOF\My%20Documents\M%20Rigou\&#913;&#957;&#949;&#961;&#947;&#943;&#945;%20-%20&#924;&#951;&#957;&#953;&#945;&#943;&#949;&#962;%20&#917;&#954;&#952;&#941;&#963;&#949;&#953;&#962;\2014%20registered%20unemployed-monthly%20reports\April%202014\Graphs%20April%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MOF\My%20Documents\M%20Rigou\&#913;&#957;&#949;&#961;&#947;&#943;&#945;%20-%20&#924;&#951;&#957;&#953;&#945;&#943;&#949;&#962;%20&#917;&#954;&#952;&#941;&#963;&#949;&#953;&#962;\2014%20registered%20unemployed-monthly%20reports\April%202014\Graphs%20April%20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MOF\My%20Documents\M%20Rigou\&#913;&#957;&#949;&#961;&#947;&#943;&#945;%20-%20&#924;&#951;&#957;&#953;&#945;&#943;&#949;&#962;%20&#917;&#954;&#952;&#941;&#963;&#949;&#953;&#962;\2014%20registered%20unemployed-monthly%20reports\April%202014\Graphs%20April%20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MOF\My%20Documents\M%20Rigou\&#913;&#957;&#949;&#961;&#947;&#943;&#945;%20-%20&#924;&#951;&#957;&#953;&#945;&#943;&#949;&#962;%20&#917;&#954;&#952;&#941;&#963;&#949;&#953;&#962;\2014%20registered%20unemployed-monthly%20reports\April%202014\Graphs%20April%2020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MOF\My%20Documents\M%20Rigou\&#913;&#957;&#949;&#961;&#947;&#943;&#945;%20-%20&#924;&#951;&#957;&#953;&#945;&#943;&#949;&#962;%20&#917;&#954;&#952;&#941;&#963;&#949;&#953;&#962;\2014%20registered%20unemployed-monthly%20reports\April%202014\Graphs%20April%20201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MOF\My%20Documents\M%20Rigou\&#913;&#957;&#949;&#961;&#947;&#943;&#945;%20-%20&#924;&#951;&#957;&#953;&#945;&#943;&#949;&#962;%20&#917;&#954;&#952;&#941;&#963;&#949;&#953;&#962;\2014%20registered%20unemployed-monthly%20reports\April%202014\Graphs%20April%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l-GR" sz="1000" b="0" i="0" u="none" strike="noStrike" baseline="0">
                <a:solidFill>
                  <a:srgbClr val="000000"/>
                </a:solidFill>
                <a:latin typeface="Calibri"/>
                <a:ea typeface="Calibri"/>
                <a:cs typeface="Calibri"/>
              </a:defRPr>
            </a:pPr>
            <a:r>
              <a:rPr lang="el-GR" sz="1200" b="1" i="0" u="none" strike="noStrike" baseline="0">
                <a:solidFill>
                  <a:srgbClr val="000000"/>
                </a:solidFill>
                <a:latin typeface="Calibri"/>
              </a:rPr>
              <a:t>Διακύμανση του αριθμού των ανέργων </a:t>
            </a:r>
          </a:p>
          <a:p>
            <a:pPr>
              <a:defRPr lang="el-GR" sz="1000" b="0" i="0" u="none" strike="noStrike" baseline="0">
                <a:solidFill>
                  <a:srgbClr val="000000"/>
                </a:solidFill>
                <a:latin typeface="Calibri"/>
                <a:ea typeface="Calibri"/>
                <a:cs typeface="Calibri"/>
              </a:defRPr>
            </a:pPr>
            <a:r>
              <a:rPr lang="el-GR" sz="1200" b="1" i="0" u="none" strike="noStrike" baseline="0">
                <a:solidFill>
                  <a:srgbClr val="000000"/>
                </a:solidFill>
                <a:latin typeface="Calibri"/>
              </a:rPr>
              <a:t>(σύνολο και κατά φύλο) τους τελευταίους 12 μήνες </a:t>
            </a:r>
          </a:p>
          <a:p>
            <a:pPr>
              <a:defRPr lang="el-GR" sz="1000" b="0" i="0" u="none" strike="noStrike" baseline="0">
                <a:solidFill>
                  <a:srgbClr val="000000"/>
                </a:solidFill>
                <a:latin typeface="Calibri"/>
                <a:ea typeface="Calibri"/>
                <a:cs typeface="Calibri"/>
              </a:defRPr>
            </a:pPr>
            <a:endParaRPr lang="el-GR"/>
          </a:p>
        </c:rich>
      </c:tx>
      <c:layout>
        <c:manualLayout>
          <c:xMode val="edge"/>
          <c:yMode val="edge"/>
          <c:x val="0.15187376725838217"/>
          <c:y val="3.558718861209971E-2"/>
        </c:manualLayout>
      </c:layout>
      <c:spPr>
        <a:noFill/>
        <a:ln w="25400">
          <a:noFill/>
        </a:ln>
      </c:spPr>
    </c:title>
    <c:plotArea>
      <c:layout>
        <c:manualLayout>
          <c:layoutTarget val="inner"/>
          <c:xMode val="edge"/>
          <c:yMode val="edge"/>
          <c:x val="0.11571355355728521"/>
          <c:y val="0.25403234522155321"/>
          <c:w val="0.7120328006336486"/>
          <c:h val="0.31318818243805213"/>
        </c:manualLayout>
      </c:layout>
      <c:lineChart>
        <c:grouping val="standard"/>
        <c:ser>
          <c:idx val="0"/>
          <c:order val="0"/>
          <c:tx>
            <c:strRef>
              <c:f>'total and gender '!$C$1</c:f>
              <c:strCache>
                <c:ptCount val="1"/>
                <c:pt idx="0">
                  <c:v>Σύνολο</c:v>
                </c:pt>
              </c:strCache>
            </c:strRef>
          </c:tx>
          <c:marker>
            <c:symbol val="none"/>
          </c:marker>
          <c:cat>
            <c:multiLvlStrRef>
              <c:f>'total and gender '!$A$26:$B$41</c:f>
              <c:multiLvlStrCache>
                <c:ptCount val="16"/>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pt idx="13">
                    <c:v>Φεβρουάριος</c:v>
                  </c:pt>
                  <c:pt idx="14">
                    <c:v>Μάρτιος</c:v>
                  </c:pt>
                  <c:pt idx="15">
                    <c:v>Απρίλιος</c:v>
                  </c:pt>
                </c:lvl>
                <c:lvl>
                  <c:pt idx="0">
                    <c:v>2013</c:v>
                  </c:pt>
                  <c:pt idx="12">
                    <c:v>2014</c:v>
                  </c:pt>
                </c:lvl>
              </c:multiLvlStrCache>
            </c:multiLvlStrRef>
          </c:cat>
          <c:val>
            <c:numRef>
              <c:f>'total and gender '!$E$26:$E$41</c:f>
              <c:numCache>
                <c:formatCode>#,##0</c:formatCode>
                <c:ptCount val="16"/>
                <c:pt idx="0">
                  <c:v>22365</c:v>
                </c:pt>
                <c:pt idx="1">
                  <c:v>22445</c:v>
                </c:pt>
                <c:pt idx="2">
                  <c:v>21561</c:v>
                </c:pt>
                <c:pt idx="3">
                  <c:v>21380</c:v>
                </c:pt>
                <c:pt idx="4">
                  <c:v>20886</c:v>
                </c:pt>
                <c:pt idx="5">
                  <c:v>23139</c:v>
                </c:pt>
                <c:pt idx="6" formatCode="General">
                  <c:v>24742</c:v>
                </c:pt>
                <c:pt idx="7">
                  <c:v>25253</c:v>
                </c:pt>
                <c:pt idx="8">
                  <c:v>23691</c:v>
                </c:pt>
                <c:pt idx="9">
                  <c:v>22211</c:v>
                </c:pt>
                <c:pt idx="10">
                  <c:v>24495</c:v>
                </c:pt>
                <c:pt idx="11" formatCode="General">
                  <c:v>24647</c:v>
                </c:pt>
                <c:pt idx="12" formatCode="General">
                  <c:v>25712</c:v>
                </c:pt>
                <c:pt idx="13">
                  <c:v>25908</c:v>
                </c:pt>
                <c:pt idx="14">
                  <c:v>25631</c:v>
                </c:pt>
                <c:pt idx="15">
                  <c:v>22396</c:v>
                </c:pt>
              </c:numCache>
            </c:numRef>
          </c:val>
        </c:ser>
        <c:ser>
          <c:idx val="1"/>
          <c:order val="1"/>
          <c:tx>
            <c:strRef>
              <c:f>'total and gender '!$D$1</c:f>
              <c:strCache>
                <c:ptCount val="1"/>
                <c:pt idx="0">
                  <c:v>Άντρες</c:v>
                </c:pt>
              </c:strCache>
            </c:strRef>
          </c:tx>
          <c:marker>
            <c:symbol val="none"/>
          </c:marker>
          <c:cat>
            <c:multiLvlStrRef>
              <c:f>'total and gender '!$A$26:$B$41</c:f>
              <c:multiLvlStrCache>
                <c:ptCount val="16"/>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pt idx="13">
                    <c:v>Φεβρουάριος</c:v>
                  </c:pt>
                  <c:pt idx="14">
                    <c:v>Μάρτιος</c:v>
                  </c:pt>
                  <c:pt idx="15">
                    <c:v>Απρίλιος</c:v>
                  </c:pt>
                </c:lvl>
                <c:lvl>
                  <c:pt idx="0">
                    <c:v>2013</c:v>
                  </c:pt>
                  <c:pt idx="12">
                    <c:v>2014</c:v>
                  </c:pt>
                </c:lvl>
              </c:multiLvlStrCache>
            </c:multiLvlStrRef>
          </c:cat>
          <c:val>
            <c:numRef>
              <c:f>'total and gender '!$D$26:$D$41</c:f>
              <c:numCache>
                <c:formatCode>#,##0</c:formatCode>
                <c:ptCount val="16"/>
                <c:pt idx="0">
                  <c:v>23568</c:v>
                </c:pt>
                <c:pt idx="1">
                  <c:v>23664</c:v>
                </c:pt>
                <c:pt idx="2">
                  <c:v>22722</c:v>
                </c:pt>
                <c:pt idx="3">
                  <c:v>23821</c:v>
                </c:pt>
                <c:pt idx="4">
                  <c:v>23538</c:v>
                </c:pt>
                <c:pt idx="5">
                  <c:v>23724</c:v>
                </c:pt>
                <c:pt idx="6" formatCode="General">
                  <c:v>23259</c:v>
                </c:pt>
                <c:pt idx="7">
                  <c:v>23198</c:v>
                </c:pt>
                <c:pt idx="8">
                  <c:v>23326</c:v>
                </c:pt>
                <c:pt idx="9">
                  <c:v>22881</c:v>
                </c:pt>
                <c:pt idx="10">
                  <c:v>24839</c:v>
                </c:pt>
                <c:pt idx="11" formatCode="General">
                  <c:v>25820</c:v>
                </c:pt>
                <c:pt idx="12" formatCode="General">
                  <c:v>27071</c:v>
                </c:pt>
                <c:pt idx="13">
                  <c:v>27296</c:v>
                </c:pt>
                <c:pt idx="14" formatCode="General">
                  <c:v>27141</c:v>
                </c:pt>
                <c:pt idx="15" formatCode="General">
                  <c:v>24362</c:v>
                </c:pt>
              </c:numCache>
            </c:numRef>
          </c:val>
        </c:ser>
        <c:ser>
          <c:idx val="2"/>
          <c:order val="2"/>
          <c:tx>
            <c:strRef>
              <c:f>'total and gender '!$E$1</c:f>
              <c:strCache>
                <c:ptCount val="1"/>
                <c:pt idx="0">
                  <c:v>Γυναίκες</c:v>
                </c:pt>
              </c:strCache>
            </c:strRef>
          </c:tx>
          <c:marker>
            <c:symbol val="none"/>
          </c:marker>
          <c:cat>
            <c:multiLvlStrRef>
              <c:f>'total and gender '!$A$26:$B$41</c:f>
              <c:multiLvlStrCache>
                <c:ptCount val="16"/>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pt idx="13">
                    <c:v>Φεβρουάριος</c:v>
                  </c:pt>
                  <c:pt idx="14">
                    <c:v>Μάρτιος</c:v>
                  </c:pt>
                  <c:pt idx="15">
                    <c:v>Απρίλιος</c:v>
                  </c:pt>
                </c:lvl>
                <c:lvl>
                  <c:pt idx="0">
                    <c:v>2013</c:v>
                  </c:pt>
                  <c:pt idx="12">
                    <c:v>2014</c:v>
                  </c:pt>
                </c:lvl>
              </c:multiLvlStrCache>
            </c:multiLvlStrRef>
          </c:cat>
          <c:val>
            <c:numRef>
              <c:f>'total and gender '!$C$26:$C$41</c:f>
              <c:numCache>
                <c:formatCode>#,##0</c:formatCode>
                <c:ptCount val="16"/>
                <c:pt idx="0">
                  <c:v>45933</c:v>
                </c:pt>
                <c:pt idx="1">
                  <c:v>46109</c:v>
                </c:pt>
                <c:pt idx="2">
                  <c:v>44283</c:v>
                </c:pt>
                <c:pt idx="3">
                  <c:v>45201</c:v>
                </c:pt>
                <c:pt idx="4">
                  <c:v>44424</c:v>
                </c:pt>
                <c:pt idx="5">
                  <c:v>46863</c:v>
                </c:pt>
                <c:pt idx="6">
                  <c:v>48001</c:v>
                </c:pt>
                <c:pt idx="7">
                  <c:v>48451</c:v>
                </c:pt>
                <c:pt idx="8">
                  <c:v>47017</c:v>
                </c:pt>
                <c:pt idx="9">
                  <c:v>45092</c:v>
                </c:pt>
                <c:pt idx="10">
                  <c:v>49334</c:v>
                </c:pt>
                <c:pt idx="11" formatCode="General">
                  <c:v>50467</c:v>
                </c:pt>
                <c:pt idx="12" formatCode="General">
                  <c:v>52783</c:v>
                </c:pt>
                <c:pt idx="13">
                  <c:v>53204</c:v>
                </c:pt>
                <c:pt idx="14">
                  <c:v>52772</c:v>
                </c:pt>
                <c:pt idx="15">
                  <c:v>46758</c:v>
                </c:pt>
              </c:numCache>
            </c:numRef>
          </c:val>
        </c:ser>
        <c:marker val="1"/>
        <c:axId val="67039616"/>
        <c:axId val="67041152"/>
      </c:lineChart>
      <c:catAx>
        <c:axId val="67039616"/>
        <c:scaling>
          <c:orientation val="minMax"/>
        </c:scaling>
        <c:axPos val="b"/>
        <c:numFmt formatCode="General" sourceLinked="1"/>
        <c:majorTickMark val="none"/>
        <c:tickLblPos val="nextTo"/>
        <c:txPr>
          <a:bodyPr rot="-5400000" vert="horz"/>
          <a:lstStyle/>
          <a:p>
            <a:pPr>
              <a:defRPr lang="el-GR" sz="900" b="0" i="0" u="none" strike="noStrike" baseline="0">
                <a:solidFill>
                  <a:srgbClr val="000000"/>
                </a:solidFill>
                <a:latin typeface="Calibri"/>
                <a:ea typeface="Calibri"/>
                <a:cs typeface="Calibri"/>
              </a:defRPr>
            </a:pPr>
            <a:endParaRPr lang="en-US"/>
          </a:p>
        </c:txPr>
        <c:crossAx val="67041152"/>
        <c:crosses val="autoZero"/>
        <c:auto val="1"/>
        <c:lblAlgn val="ctr"/>
        <c:lblOffset val="100"/>
      </c:catAx>
      <c:valAx>
        <c:axId val="67041152"/>
        <c:scaling>
          <c:orientation val="minMax"/>
          <c:min val="5000"/>
        </c:scaling>
        <c:axPos val="l"/>
        <c:majorGridlines/>
        <c:numFmt formatCode="#,##0" sourceLinked="1"/>
        <c:majorTickMark val="none"/>
        <c:tickLblPos val="nextTo"/>
        <c:txPr>
          <a:bodyPr rot="0" vert="horz"/>
          <a:lstStyle/>
          <a:p>
            <a:pPr>
              <a:defRPr lang="el-GR" sz="1000" b="0" i="0" u="none" strike="noStrike" baseline="0">
                <a:solidFill>
                  <a:srgbClr val="000000"/>
                </a:solidFill>
                <a:latin typeface="Calibri"/>
                <a:ea typeface="Calibri"/>
                <a:cs typeface="Calibri"/>
              </a:defRPr>
            </a:pPr>
            <a:endParaRPr lang="en-US"/>
          </a:p>
        </c:txPr>
        <c:crossAx val="67039616"/>
        <c:crosses val="autoZero"/>
        <c:crossBetween val="between"/>
        <c:majorUnit val="10000"/>
      </c:valAx>
    </c:plotArea>
    <c:legend>
      <c:legendPos val="r"/>
      <c:layout>
        <c:manualLayout>
          <c:xMode val="edge"/>
          <c:yMode val="edge"/>
          <c:x val="0.82840236686390456"/>
          <c:y val="0.29893238434163732"/>
          <c:w val="0.16370808678501117"/>
          <c:h val="0.31316725978647686"/>
        </c:manualLayout>
      </c:layout>
      <c:txPr>
        <a:bodyPr/>
        <a:lstStyle/>
        <a:p>
          <a:pPr>
            <a:defRPr lang="el-G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Διακύμανση του αριθμού των ανέργων </a:t>
            </a:r>
          </a:p>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κατά επαρχία τους τελευταίους 12 μήνες </a:t>
            </a:r>
            <a:endParaRPr lang="el-GR"/>
          </a:p>
        </c:rich>
      </c:tx>
      <c:layout>
        <c:manualLayout>
          <c:xMode val="edge"/>
          <c:yMode val="edge"/>
          <c:x val="0.21978021978021994"/>
          <c:y val="3.7037037037037056E-2"/>
        </c:manualLayout>
      </c:layout>
      <c:spPr>
        <a:noFill/>
        <a:ln w="25400">
          <a:noFill/>
        </a:ln>
      </c:spPr>
    </c:title>
    <c:plotArea>
      <c:layout>
        <c:manualLayout>
          <c:layoutTarget val="inner"/>
          <c:xMode val="edge"/>
          <c:yMode val="edge"/>
          <c:x val="0.10597322444986022"/>
          <c:y val="0.20538788072088304"/>
          <c:w val="0.59589766663782462"/>
          <c:h val="0.30935426001043193"/>
        </c:manualLayout>
      </c:layout>
      <c:lineChart>
        <c:grouping val="standard"/>
        <c:ser>
          <c:idx val="0"/>
          <c:order val="0"/>
          <c:tx>
            <c:strRef>
              <c:f>'επαρχία '!$A$3</c:f>
              <c:strCache>
                <c:ptCount val="1"/>
                <c:pt idx="0">
                  <c:v>ΛΕΥΚΩΣΙΑ</c:v>
                </c:pt>
              </c:strCache>
            </c:strRef>
          </c:tx>
          <c:marker>
            <c:symbol val="none"/>
          </c:marker>
          <c:cat>
            <c:multiLvlStrRef>
              <c:f>'επαρχία '!$N$1:$AC$2</c:f>
              <c:multiLvlStrCache>
                <c:ptCount val="16"/>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pt idx="13">
                    <c:v>Φεβρουάριος</c:v>
                  </c:pt>
                  <c:pt idx="14">
                    <c:v>Μάρτιος</c:v>
                  </c:pt>
                  <c:pt idx="15">
                    <c:v>Απρίλιος</c:v>
                  </c:pt>
                </c:lvl>
                <c:lvl>
                  <c:pt idx="0">
                    <c:v>2013</c:v>
                  </c:pt>
                  <c:pt idx="12">
                    <c:v>2014</c:v>
                  </c:pt>
                </c:lvl>
              </c:multiLvlStrCache>
            </c:multiLvlStrRef>
          </c:cat>
          <c:val>
            <c:numRef>
              <c:f>'επαρχία '!$N$3:$AC$3</c:f>
              <c:numCache>
                <c:formatCode>General</c:formatCode>
                <c:ptCount val="16"/>
                <c:pt idx="0">
                  <c:v>14245</c:v>
                </c:pt>
                <c:pt idx="1">
                  <c:v>14267</c:v>
                </c:pt>
                <c:pt idx="2">
                  <c:v>13961</c:v>
                </c:pt>
                <c:pt idx="3">
                  <c:v>15115</c:v>
                </c:pt>
                <c:pt idx="4">
                  <c:v>15998</c:v>
                </c:pt>
                <c:pt idx="5">
                  <c:v>17020</c:v>
                </c:pt>
                <c:pt idx="6">
                  <c:v>17469</c:v>
                </c:pt>
                <c:pt idx="7">
                  <c:v>18171</c:v>
                </c:pt>
                <c:pt idx="8">
                  <c:v>17797</c:v>
                </c:pt>
                <c:pt idx="9">
                  <c:v>16587</c:v>
                </c:pt>
                <c:pt idx="10">
                  <c:v>16185</c:v>
                </c:pt>
                <c:pt idx="11">
                  <c:v>15973</c:v>
                </c:pt>
                <c:pt idx="12">
                  <c:v>16519</c:v>
                </c:pt>
                <c:pt idx="13">
                  <c:v>16632</c:v>
                </c:pt>
                <c:pt idx="14">
                  <c:v>16835</c:v>
                </c:pt>
                <c:pt idx="15">
                  <c:v>16024</c:v>
                </c:pt>
              </c:numCache>
            </c:numRef>
          </c:val>
        </c:ser>
        <c:ser>
          <c:idx val="1"/>
          <c:order val="1"/>
          <c:tx>
            <c:strRef>
              <c:f>'επαρχία '!$A$4</c:f>
              <c:strCache>
                <c:ptCount val="1"/>
                <c:pt idx="0">
                  <c:v>ΑΜΜΟΧΩΣΤΟΣ</c:v>
                </c:pt>
              </c:strCache>
            </c:strRef>
          </c:tx>
          <c:marker>
            <c:symbol val="none"/>
          </c:marker>
          <c:cat>
            <c:multiLvlStrRef>
              <c:f>'επαρχία '!$N$1:$AC$2</c:f>
              <c:multiLvlStrCache>
                <c:ptCount val="16"/>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pt idx="13">
                    <c:v>Φεβρουάριος</c:v>
                  </c:pt>
                  <c:pt idx="14">
                    <c:v>Μάρτιος</c:v>
                  </c:pt>
                  <c:pt idx="15">
                    <c:v>Απρίλιος</c:v>
                  </c:pt>
                </c:lvl>
                <c:lvl>
                  <c:pt idx="0">
                    <c:v>2013</c:v>
                  </c:pt>
                  <c:pt idx="12">
                    <c:v>2014</c:v>
                  </c:pt>
                </c:lvl>
              </c:multiLvlStrCache>
            </c:multiLvlStrRef>
          </c:cat>
          <c:val>
            <c:numRef>
              <c:f>'επαρχία '!$N$4:$AC$4</c:f>
              <c:numCache>
                <c:formatCode>General</c:formatCode>
                <c:ptCount val="16"/>
                <c:pt idx="0">
                  <c:v>5183</c:v>
                </c:pt>
                <c:pt idx="1">
                  <c:v>5218</c:v>
                </c:pt>
                <c:pt idx="2">
                  <c:v>4813</c:v>
                </c:pt>
                <c:pt idx="3">
                  <c:v>3528</c:v>
                </c:pt>
                <c:pt idx="4">
                  <c:v>2192</c:v>
                </c:pt>
                <c:pt idx="5">
                  <c:v>2168</c:v>
                </c:pt>
                <c:pt idx="6">
                  <c:v>2178</c:v>
                </c:pt>
                <c:pt idx="7">
                  <c:v>2156</c:v>
                </c:pt>
                <c:pt idx="8">
                  <c:v>2087</c:v>
                </c:pt>
                <c:pt idx="9">
                  <c:v>2163</c:v>
                </c:pt>
                <c:pt idx="10">
                  <c:v>4932</c:v>
                </c:pt>
                <c:pt idx="11">
                  <c:v>5578</c:v>
                </c:pt>
                <c:pt idx="12">
                  <c:v>5911</c:v>
                </c:pt>
                <c:pt idx="13">
                  <c:v>5903</c:v>
                </c:pt>
                <c:pt idx="14">
                  <c:v>5544</c:v>
                </c:pt>
                <c:pt idx="15">
                  <c:v>3283</c:v>
                </c:pt>
              </c:numCache>
            </c:numRef>
          </c:val>
        </c:ser>
        <c:ser>
          <c:idx val="2"/>
          <c:order val="2"/>
          <c:tx>
            <c:strRef>
              <c:f>'επαρχία '!$A$5</c:f>
              <c:strCache>
                <c:ptCount val="1"/>
                <c:pt idx="0">
                  <c:v>ΛΑΡΝΑΚΑ</c:v>
                </c:pt>
              </c:strCache>
            </c:strRef>
          </c:tx>
          <c:marker>
            <c:symbol val="none"/>
          </c:marker>
          <c:cat>
            <c:multiLvlStrRef>
              <c:f>'επαρχία '!$N$1:$AC$2</c:f>
              <c:multiLvlStrCache>
                <c:ptCount val="16"/>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pt idx="13">
                    <c:v>Φεβρουάριος</c:v>
                  </c:pt>
                  <c:pt idx="14">
                    <c:v>Μάρτιος</c:v>
                  </c:pt>
                  <c:pt idx="15">
                    <c:v>Απρίλιος</c:v>
                  </c:pt>
                </c:lvl>
                <c:lvl>
                  <c:pt idx="0">
                    <c:v>2013</c:v>
                  </c:pt>
                  <c:pt idx="12">
                    <c:v>2014</c:v>
                  </c:pt>
                </c:lvl>
              </c:multiLvlStrCache>
            </c:multiLvlStrRef>
          </c:cat>
          <c:val>
            <c:numRef>
              <c:f>'επαρχία '!$N$5:$AC$5</c:f>
              <c:numCache>
                <c:formatCode>General</c:formatCode>
                <c:ptCount val="16"/>
                <c:pt idx="0">
                  <c:v>8771</c:v>
                </c:pt>
                <c:pt idx="1">
                  <c:v>8812</c:v>
                </c:pt>
                <c:pt idx="2">
                  <c:v>8536</c:v>
                </c:pt>
                <c:pt idx="3">
                  <c:v>8717</c:v>
                </c:pt>
                <c:pt idx="4">
                  <c:v>8535</c:v>
                </c:pt>
                <c:pt idx="5">
                  <c:v>9045</c:v>
                </c:pt>
                <c:pt idx="6">
                  <c:v>9318</c:v>
                </c:pt>
                <c:pt idx="7">
                  <c:v>9289</c:v>
                </c:pt>
                <c:pt idx="8">
                  <c:v>8985</c:v>
                </c:pt>
                <c:pt idx="9">
                  <c:v>8772</c:v>
                </c:pt>
                <c:pt idx="10">
                  <c:v>9620</c:v>
                </c:pt>
                <c:pt idx="11">
                  <c:v>9716</c:v>
                </c:pt>
                <c:pt idx="12">
                  <c:v>10193</c:v>
                </c:pt>
                <c:pt idx="13">
                  <c:v>10255</c:v>
                </c:pt>
                <c:pt idx="14">
                  <c:v>10114</c:v>
                </c:pt>
                <c:pt idx="15">
                  <c:v>9005</c:v>
                </c:pt>
              </c:numCache>
            </c:numRef>
          </c:val>
        </c:ser>
        <c:ser>
          <c:idx val="3"/>
          <c:order val="3"/>
          <c:tx>
            <c:strRef>
              <c:f>'επαρχία '!$A$6</c:f>
              <c:strCache>
                <c:ptCount val="1"/>
                <c:pt idx="0">
                  <c:v>ΛΕΜΕΣΟΣ</c:v>
                </c:pt>
              </c:strCache>
            </c:strRef>
          </c:tx>
          <c:marker>
            <c:symbol val="none"/>
          </c:marker>
          <c:cat>
            <c:multiLvlStrRef>
              <c:f>'επαρχία '!$N$1:$AC$2</c:f>
              <c:multiLvlStrCache>
                <c:ptCount val="16"/>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pt idx="13">
                    <c:v>Φεβρουάριος</c:v>
                  </c:pt>
                  <c:pt idx="14">
                    <c:v>Μάρτιος</c:v>
                  </c:pt>
                  <c:pt idx="15">
                    <c:v>Απρίλιος</c:v>
                  </c:pt>
                </c:lvl>
                <c:lvl>
                  <c:pt idx="0">
                    <c:v>2013</c:v>
                  </c:pt>
                  <c:pt idx="12">
                    <c:v>2014</c:v>
                  </c:pt>
                </c:lvl>
              </c:multiLvlStrCache>
            </c:multiLvlStrRef>
          </c:cat>
          <c:val>
            <c:numRef>
              <c:f>'επαρχία '!$N$6:$AC$6</c:f>
              <c:numCache>
                <c:formatCode>General</c:formatCode>
                <c:ptCount val="16"/>
                <c:pt idx="0">
                  <c:v>11309</c:v>
                </c:pt>
                <c:pt idx="1">
                  <c:v>11403</c:v>
                </c:pt>
                <c:pt idx="2">
                  <c:v>11044</c:v>
                </c:pt>
                <c:pt idx="3">
                  <c:v>12141</c:v>
                </c:pt>
                <c:pt idx="4">
                  <c:v>12591</c:v>
                </c:pt>
                <c:pt idx="5">
                  <c:v>13483</c:v>
                </c:pt>
                <c:pt idx="6">
                  <c:v>13952</c:v>
                </c:pt>
                <c:pt idx="7">
                  <c:v>13891</c:v>
                </c:pt>
                <c:pt idx="8">
                  <c:v>13388</c:v>
                </c:pt>
                <c:pt idx="9">
                  <c:v>12901</c:v>
                </c:pt>
                <c:pt idx="10">
                  <c:v>12951</c:v>
                </c:pt>
                <c:pt idx="11">
                  <c:v>12967</c:v>
                </c:pt>
                <c:pt idx="12">
                  <c:v>13552</c:v>
                </c:pt>
                <c:pt idx="13">
                  <c:v>13745</c:v>
                </c:pt>
                <c:pt idx="14">
                  <c:v>13769</c:v>
                </c:pt>
                <c:pt idx="15">
                  <c:v>12865</c:v>
                </c:pt>
              </c:numCache>
            </c:numRef>
          </c:val>
        </c:ser>
        <c:ser>
          <c:idx val="4"/>
          <c:order val="4"/>
          <c:tx>
            <c:strRef>
              <c:f>'επαρχία '!$A$7</c:f>
              <c:strCache>
                <c:ptCount val="1"/>
                <c:pt idx="0">
                  <c:v>ΠΑΦΟΣ</c:v>
                </c:pt>
              </c:strCache>
            </c:strRef>
          </c:tx>
          <c:marker>
            <c:symbol val="none"/>
          </c:marker>
          <c:cat>
            <c:multiLvlStrRef>
              <c:f>'επαρχία '!$N$1:$AC$2</c:f>
              <c:multiLvlStrCache>
                <c:ptCount val="16"/>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pt idx="13">
                    <c:v>Φεβρουάριος</c:v>
                  </c:pt>
                  <c:pt idx="14">
                    <c:v>Μάρτιος</c:v>
                  </c:pt>
                  <c:pt idx="15">
                    <c:v>Απρίλιος</c:v>
                  </c:pt>
                </c:lvl>
                <c:lvl>
                  <c:pt idx="0">
                    <c:v>2013</c:v>
                  </c:pt>
                  <c:pt idx="12">
                    <c:v>2014</c:v>
                  </c:pt>
                </c:lvl>
              </c:multiLvlStrCache>
            </c:multiLvlStrRef>
          </c:cat>
          <c:val>
            <c:numRef>
              <c:f>'επαρχία '!$N$7:$AC$7</c:f>
              <c:numCache>
                <c:formatCode>General</c:formatCode>
                <c:ptCount val="16"/>
                <c:pt idx="0">
                  <c:v>6422</c:v>
                </c:pt>
                <c:pt idx="1">
                  <c:v>6406</c:v>
                </c:pt>
                <c:pt idx="2">
                  <c:v>5926</c:v>
                </c:pt>
                <c:pt idx="3">
                  <c:v>5700</c:v>
                </c:pt>
                <c:pt idx="4">
                  <c:v>5108</c:v>
                </c:pt>
                <c:pt idx="5">
                  <c:v>5147</c:v>
                </c:pt>
                <c:pt idx="6">
                  <c:v>5084</c:v>
                </c:pt>
                <c:pt idx="7">
                  <c:v>4944</c:v>
                </c:pt>
                <c:pt idx="8">
                  <c:v>4760</c:v>
                </c:pt>
                <c:pt idx="9">
                  <c:v>4669</c:v>
                </c:pt>
                <c:pt idx="10">
                  <c:v>5646</c:v>
                </c:pt>
                <c:pt idx="11">
                  <c:v>6233</c:v>
                </c:pt>
                <c:pt idx="12">
                  <c:v>6608</c:v>
                </c:pt>
                <c:pt idx="13">
                  <c:v>6669</c:v>
                </c:pt>
                <c:pt idx="14">
                  <c:v>6510</c:v>
                </c:pt>
                <c:pt idx="15">
                  <c:v>5581</c:v>
                </c:pt>
              </c:numCache>
            </c:numRef>
          </c:val>
        </c:ser>
        <c:marker val="1"/>
        <c:axId val="67532672"/>
        <c:axId val="67649536"/>
      </c:lineChart>
      <c:catAx>
        <c:axId val="67532672"/>
        <c:scaling>
          <c:orientation val="minMax"/>
        </c:scaling>
        <c:axPos val="b"/>
        <c:numFmt formatCode="General" sourceLinked="1"/>
        <c:majorTickMark val="none"/>
        <c:tickLblPos val="nextTo"/>
        <c:txPr>
          <a:bodyPr rot="-5400000" vert="horz"/>
          <a:lstStyle/>
          <a:p>
            <a:pPr>
              <a:defRPr lang="el-GR" sz="900" b="0" i="0" u="none" strike="noStrike" baseline="0">
                <a:solidFill>
                  <a:srgbClr val="000000"/>
                </a:solidFill>
                <a:latin typeface="Calibri"/>
                <a:ea typeface="Calibri"/>
                <a:cs typeface="Calibri"/>
              </a:defRPr>
            </a:pPr>
            <a:endParaRPr lang="en-US"/>
          </a:p>
        </c:txPr>
        <c:crossAx val="67649536"/>
        <c:crosses val="autoZero"/>
        <c:auto val="1"/>
        <c:lblAlgn val="ctr"/>
        <c:lblOffset val="100"/>
      </c:catAx>
      <c:valAx>
        <c:axId val="67649536"/>
        <c:scaling>
          <c:orientation val="minMax"/>
        </c:scaling>
        <c:axPos val="l"/>
        <c:majorGridlines/>
        <c:numFmt formatCode="General" sourceLinked="1"/>
        <c:majorTickMark val="none"/>
        <c:tickLblPos val="nextTo"/>
        <c:txPr>
          <a:bodyPr rot="0" vert="horz"/>
          <a:lstStyle/>
          <a:p>
            <a:pPr>
              <a:defRPr lang="el-GR" sz="1000" b="0" i="0" u="none" strike="noStrike" baseline="0">
                <a:solidFill>
                  <a:srgbClr val="000000"/>
                </a:solidFill>
                <a:latin typeface="Calibri"/>
                <a:ea typeface="Calibri"/>
                <a:cs typeface="Calibri"/>
              </a:defRPr>
            </a:pPr>
            <a:endParaRPr lang="en-US"/>
          </a:p>
        </c:txPr>
        <c:crossAx val="67532672"/>
        <c:crosses val="autoZero"/>
        <c:crossBetween val="between"/>
      </c:valAx>
    </c:plotArea>
    <c:legend>
      <c:legendPos val="r"/>
      <c:layout>
        <c:manualLayout>
          <c:xMode val="edge"/>
          <c:yMode val="edge"/>
          <c:x val="0.72087912087912165"/>
          <c:y val="0.28956228956229246"/>
          <c:w val="0.27032967032967598"/>
          <c:h val="0.52525252525252031"/>
        </c:manualLayout>
      </c:layout>
      <c:txPr>
        <a:bodyPr/>
        <a:lstStyle/>
        <a:p>
          <a:pPr>
            <a:defRPr lang="el-G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l-GR" sz="1200"/>
            </a:pPr>
            <a:r>
              <a:rPr lang="el-GR" sz="1200"/>
              <a:t>Διακύμανση του αριθμού των ανέργων </a:t>
            </a:r>
          </a:p>
          <a:p>
            <a:pPr>
              <a:defRPr lang="el-GR" sz="1200"/>
            </a:pPr>
            <a:r>
              <a:rPr lang="el-GR" sz="1200"/>
              <a:t>κατά οικονομική δραστηριότητα τους τελευταίους 12 μήνες </a:t>
            </a:r>
          </a:p>
        </c:rich>
      </c:tx>
      <c:layout>
        <c:manualLayout>
          <c:xMode val="edge"/>
          <c:yMode val="edge"/>
          <c:x val="0.1480770621216404"/>
          <c:y val="3.3232677422638419E-2"/>
        </c:manualLayout>
      </c:layout>
      <c:spPr>
        <a:noFill/>
        <a:ln w="25400">
          <a:noFill/>
        </a:ln>
      </c:spPr>
    </c:title>
    <c:plotArea>
      <c:layout>
        <c:manualLayout>
          <c:layoutTarget val="inner"/>
          <c:xMode val="edge"/>
          <c:yMode val="edge"/>
          <c:x val="0.12371815061578842"/>
          <c:y val="0.23867132922584067"/>
          <c:w val="0.59423137492428757"/>
          <c:h val="0.36253808153134937"/>
        </c:manualLayout>
      </c:layout>
      <c:lineChart>
        <c:grouping val="standard"/>
        <c:ser>
          <c:idx val="2"/>
          <c:order val="0"/>
          <c:tx>
            <c:strRef>
              <c:f>'οικονομική '!$C$9</c:f>
              <c:strCache>
                <c:ptCount val="1"/>
                <c:pt idx="0">
                  <c:v>ΕΜΠΟΡΙΟ</c:v>
                </c:pt>
              </c:strCache>
            </c:strRef>
          </c:tx>
          <c:marker>
            <c:symbol val="none"/>
          </c:marker>
          <c:cat>
            <c:strRef>
              <c:f>'οικονομική '!$P$2:$AE$2</c:f>
              <c:strCache>
                <c:ptCount val="16"/>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Σεπτέμβρης</c:v>
                </c:pt>
                <c:pt idx="9">
                  <c:v>Οκτώβριος</c:v>
                </c:pt>
                <c:pt idx="10">
                  <c:v>Νοέμβριος</c:v>
                </c:pt>
                <c:pt idx="11">
                  <c:v>Δεκέμβριος</c:v>
                </c:pt>
                <c:pt idx="12">
                  <c:v>Ιανουάριος</c:v>
                </c:pt>
                <c:pt idx="13">
                  <c:v>Φεβρουάριος</c:v>
                </c:pt>
                <c:pt idx="14">
                  <c:v>Μάρτιος</c:v>
                </c:pt>
                <c:pt idx="15">
                  <c:v>Απρίλιος</c:v>
                </c:pt>
              </c:strCache>
            </c:strRef>
          </c:cat>
          <c:val>
            <c:numRef>
              <c:f>'οικονομική '!$P$9:$AE$9</c:f>
              <c:numCache>
                <c:formatCode>General</c:formatCode>
                <c:ptCount val="16"/>
                <c:pt idx="0">
                  <c:v>8514</c:v>
                </c:pt>
                <c:pt idx="1">
                  <c:v>8792</c:v>
                </c:pt>
                <c:pt idx="2">
                  <c:v>8814</c:v>
                </c:pt>
                <c:pt idx="3">
                  <c:v>9431</c:v>
                </c:pt>
                <c:pt idx="4">
                  <c:v>9487</c:v>
                </c:pt>
                <c:pt idx="5">
                  <c:v>9730</c:v>
                </c:pt>
                <c:pt idx="6">
                  <c:v>9673</c:v>
                </c:pt>
                <c:pt idx="7">
                  <c:v>9425</c:v>
                </c:pt>
                <c:pt idx="8">
                  <c:v>9549</c:v>
                </c:pt>
                <c:pt idx="9">
                  <c:v>9236</c:v>
                </c:pt>
                <c:pt idx="10">
                  <c:v>9260</c:v>
                </c:pt>
                <c:pt idx="11">
                  <c:v>8958</c:v>
                </c:pt>
                <c:pt idx="12">
                  <c:v>9190</c:v>
                </c:pt>
                <c:pt idx="13">
                  <c:v>9229</c:v>
                </c:pt>
                <c:pt idx="14">
                  <c:v>9235</c:v>
                </c:pt>
                <c:pt idx="15">
                  <c:v>8513</c:v>
                </c:pt>
              </c:numCache>
            </c:numRef>
          </c:val>
        </c:ser>
        <c:ser>
          <c:idx val="3"/>
          <c:order val="1"/>
          <c:tx>
            <c:strRef>
              <c:f>'οικονομική '!$C$11</c:f>
              <c:strCache>
                <c:ptCount val="1"/>
                <c:pt idx="0">
                  <c:v>ΞΕΝΟΔΟΧΕΙΑ</c:v>
                </c:pt>
              </c:strCache>
            </c:strRef>
          </c:tx>
          <c:marker>
            <c:symbol val="none"/>
          </c:marker>
          <c:cat>
            <c:strRef>
              <c:f>'οικονομική '!$P$2:$AE$2</c:f>
              <c:strCache>
                <c:ptCount val="16"/>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Σεπτέμβρης</c:v>
                </c:pt>
                <c:pt idx="9">
                  <c:v>Οκτώβριος</c:v>
                </c:pt>
                <c:pt idx="10">
                  <c:v>Νοέμβριος</c:v>
                </c:pt>
                <c:pt idx="11">
                  <c:v>Δεκέμβριος</c:v>
                </c:pt>
                <c:pt idx="12">
                  <c:v>Ιανουάριος</c:v>
                </c:pt>
                <c:pt idx="13">
                  <c:v>Φεβρουάριος</c:v>
                </c:pt>
                <c:pt idx="14">
                  <c:v>Μάρτιος</c:v>
                </c:pt>
                <c:pt idx="15">
                  <c:v>Απρίλιος</c:v>
                </c:pt>
              </c:strCache>
            </c:strRef>
          </c:cat>
          <c:val>
            <c:numRef>
              <c:f>'οικονομική '!$P$11:$AE$11</c:f>
              <c:numCache>
                <c:formatCode>General</c:formatCode>
                <c:ptCount val="16"/>
                <c:pt idx="0">
                  <c:v>8163</c:v>
                </c:pt>
                <c:pt idx="1">
                  <c:v>8120</c:v>
                </c:pt>
                <c:pt idx="2">
                  <c:v>7237</c:v>
                </c:pt>
                <c:pt idx="3">
                  <c:v>5606</c:v>
                </c:pt>
                <c:pt idx="4">
                  <c:v>4060</c:v>
                </c:pt>
                <c:pt idx="5">
                  <c:v>3895</c:v>
                </c:pt>
                <c:pt idx="6">
                  <c:v>3706</c:v>
                </c:pt>
                <c:pt idx="7">
                  <c:v>3612</c:v>
                </c:pt>
                <c:pt idx="8">
                  <c:v>3616</c:v>
                </c:pt>
                <c:pt idx="9">
                  <c:v>3799</c:v>
                </c:pt>
                <c:pt idx="10">
                  <c:v>7856</c:v>
                </c:pt>
                <c:pt idx="11">
                  <c:v>8863</c:v>
                </c:pt>
                <c:pt idx="12">
                  <c:v>9356</c:v>
                </c:pt>
                <c:pt idx="13">
                  <c:v>9324</c:v>
                </c:pt>
                <c:pt idx="14">
                  <c:v>8644</c:v>
                </c:pt>
                <c:pt idx="15">
                  <c:v>5735</c:v>
                </c:pt>
              </c:numCache>
            </c:numRef>
          </c:val>
        </c:ser>
        <c:ser>
          <c:idx val="4"/>
          <c:order val="2"/>
          <c:tx>
            <c:strRef>
              <c:f>'οικονομική '!$C$15</c:f>
              <c:strCache>
                <c:ptCount val="1"/>
                <c:pt idx="0">
                  <c:v>ΔΗΜΟΣΙΑ ΔΙΟΙΚ</c:v>
                </c:pt>
              </c:strCache>
            </c:strRef>
          </c:tx>
          <c:marker>
            <c:symbol val="none"/>
          </c:marker>
          <c:cat>
            <c:strRef>
              <c:f>'οικονομική '!$P$2:$AE$2</c:f>
              <c:strCache>
                <c:ptCount val="16"/>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Σεπτέμβρης</c:v>
                </c:pt>
                <c:pt idx="9">
                  <c:v>Οκτώβριος</c:v>
                </c:pt>
                <c:pt idx="10">
                  <c:v>Νοέμβριος</c:v>
                </c:pt>
                <c:pt idx="11">
                  <c:v>Δεκέμβριος</c:v>
                </c:pt>
                <c:pt idx="12">
                  <c:v>Ιανουάριος</c:v>
                </c:pt>
                <c:pt idx="13">
                  <c:v>Φεβρουάριος</c:v>
                </c:pt>
                <c:pt idx="14">
                  <c:v>Μάρτιος</c:v>
                </c:pt>
                <c:pt idx="15">
                  <c:v>Απρίλιος</c:v>
                </c:pt>
              </c:strCache>
            </c:strRef>
          </c:cat>
          <c:val>
            <c:numRef>
              <c:f>'οικονομική '!$P$15:$AE$15</c:f>
              <c:numCache>
                <c:formatCode>General</c:formatCode>
                <c:ptCount val="16"/>
                <c:pt idx="0">
                  <c:v>4613</c:v>
                </c:pt>
                <c:pt idx="1">
                  <c:v>4554</c:v>
                </c:pt>
                <c:pt idx="2">
                  <c:v>4439</c:v>
                </c:pt>
                <c:pt idx="3">
                  <c:v>4615</c:v>
                </c:pt>
                <c:pt idx="4">
                  <c:v>4164</c:v>
                </c:pt>
                <c:pt idx="5">
                  <c:v>4242</c:v>
                </c:pt>
                <c:pt idx="6">
                  <c:v>4172</c:v>
                </c:pt>
                <c:pt idx="7">
                  <c:v>3989</c:v>
                </c:pt>
                <c:pt idx="8">
                  <c:v>3503</c:v>
                </c:pt>
                <c:pt idx="9">
                  <c:v>3091</c:v>
                </c:pt>
                <c:pt idx="10">
                  <c:v>3172</c:v>
                </c:pt>
                <c:pt idx="11">
                  <c:v>4439</c:v>
                </c:pt>
                <c:pt idx="12">
                  <c:v>5167</c:v>
                </c:pt>
                <c:pt idx="13">
                  <c:v>5415</c:v>
                </c:pt>
                <c:pt idx="14">
                  <c:v>5669</c:v>
                </c:pt>
                <c:pt idx="15">
                  <c:v>5456</c:v>
                </c:pt>
              </c:numCache>
            </c:numRef>
          </c:val>
        </c:ser>
        <c:marker val="1"/>
        <c:axId val="68346240"/>
        <c:axId val="68348544"/>
      </c:lineChart>
      <c:catAx>
        <c:axId val="68346240"/>
        <c:scaling>
          <c:orientation val="minMax"/>
        </c:scaling>
        <c:axPos val="b"/>
        <c:numFmt formatCode="General" sourceLinked="1"/>
        <c:majorTickMark val="none"/>
        <c:tickLblPos val="nextTo"/>
        <c:txPr>
          <a:bodyPr rot="-5400000" vert="horz"/>
          <a:lstStyle/>
          <a:p>
            <a:pPr>
              <a:defRPr lang="el-GR"/>
            </a:pPr>
            <a:endParaRPr lang="en-US"/>
          </a:p>
        </c:txPr>
        <c:crossAx val="68348544"/>
        <c:crosses val="autoZero"/>
        <c:auto val="1"/>
        <c:lblAlgn val="ctr"/>
        <c:lblOffset val="100"/>
      </c:catAx>
      <c:valAx>
        <c:axId val="68348544"/>
        <c:scaling>
          <c:orientation val="minMax"/>
        </c:scaling>
        <c:axPos val="l"/>
        <c:majorGridlines/>
        <c:numFmt formatCode="General" sourceLinked="1"/>
        <c:tickLblPos val="nextTo"/>
        <c:txPr>
          <a:bodyPr rot="0" vert="horz"/>
          <a:lstStyle/>
          <a:p>
            <a:pPr>
              <a:defRPr lang="el-GR"/>
            </a:pPr>
            <a:endParaRPr lang="en-US"/>
          </a:p>
        </c:txPr>
        <c:crossAx val="68346240"/>
        <c:crosses val="autoZero"/>
        <c:crossBetween val="between"/>
        <c:majorUnit val="2000"/>
      </c:valAx>
    </c:plotArea>
    <c:legend>
      <c:legendPos val="r"/>
      <c:layout>
        <c:manualLayout>
          <c:xMode val="edge"/>
          <c:yMode val="edge"/>
          <c:x val="0.72628265697557604"/>
          <c:y val="0.34642560918556203"/>
          <c:w val="0.25192331347967634"/>
          <c:h val="0.36253829915605651"/>
        </c:manualLayout>
      </c:layout>
      <c:txPr>
        <a:bodyPr/>
        <a:lstStyle/>
        <a:p>
          <a:pPr>
            <a:defRPr lang="el-GR"/>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l-GR"/>
            </a:pPr>
            <a:r>
              <a:rPr lang="el-GR" sz="1200"/>
              <a:t>Διακύμανση του αριθμού των ανέργων </a:t>
            </a:r>
          </a:p>
          <a:p>
            <a:pPr>
              <a:defRPr lang="el-GR"/>
            </a:pPr>
            <a:r>
              <a:rPr lang="el-GR" sz="1200"/>
              <a:t>κατά διάρκεια εγγραφής τους τελευταίους 12 μήνες</a:t>
            </a:r>
            <a:r>
              <a:rPr lang="el-GR"/>
              <a:t> </a:t>
            </a:r>
          </a:p>
        </c:rich>
      </c:tx>
      <c:layout>
        <c:manualLayout>
          <c:xMode val="edge"/>
          <c:yMode val="edge"/>
          <c:x val="0.13615023474178403"/>
          <c:y val="3.5842293906810055E-2"/>
        </c:manualLayout>
      </c:layout>
      <c:spPr>
        <a:noFill/>
        <a:ln w="25400">
          <a:noFill/>
        </a:ln>
      </c:spPr>
    </c:title>
    <c:plotArea>
      <c:layout>
        <c:manualLayout>
          <c:layoutTarget val="inner"/>
          <c:xMode val="edge"/>
          <c:yMode val="edge"/>
          <c:x val="0.12184464951489321"/>
          <c:y val="0.28963468690281058"/>
          <c:w val="0.6594470416468966"/>
          <c:h val="0.38490536115010193"/>
        </c:manualLayout>
      </c:layout>
      <c:lineChart>
        <c:grouping val="standard"/>
        <c:ser>
          <c:idx val="0"/>
          <c:order val="0"/>
          <c:tx>
            <c:strRef>
              <c:f>'διάρκεια '!$A$6</c:f>
              <c:strCache>
                <c:ptCount val="1"/>
                <c:pt idx="0">
                  <c:v>6 ΜΗΝΕΣ -12 ΜΗΝΕΣ</c:v>
                </c:pt>
              </c:strCache>
            </c:strRef>
          </c:tx>
          <c:marker>
            <c:symbol val="none"/>
          </c:marker>
          <c:cat>
            <c:multiLvlStrRef>
              <c:f>'διάρκεια '!$O$1:$AC$2</c:f>
              <c:multiLvlStrCache>
                <c:ptCount val="15"/>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pt idx="13">
                    <c:v>Μάρτιος</c:v>
                  </c:pt>
                  <c:pt idx="14">
                    <c:v>Απρίλιος</c:v>
                  </c:pt>
                </c:lvl>
                <c:lvl>
                  <c:pt idx="11">
                    <c:v>2014</c:v>
                  </c:pt>
                </c:lvl>
              </c:multiLvlStrCache>
            </c:multiLvlStrRef>
          </c:cat>
          <c:val>
            <c:numRef>
              <c:f>'διάρκεια '!$N$6:$AC$6</c:f>
              <c:numCache>
                <c:formatCode>General</c:formatCode>
                <c:ptCount val="16"/>
                <c:pt idx="0">
                  <c:v>7414</c:v>
                </c:pt>
                <c:pt idx="1">
                  <c:v>7417</c:v>
                </c:pt>
                <c:pt idx="2">
                  <c:v>8276</c:v>
                </c:pt>
                <c:pt idx="3">
                  <c:v>9261</c:v>
                </c:pt>
                <c:pt idx="4">
                  <c:v>9186</c:v>
                </c:pt>
                <c:pt idx="5">
                  <c:v>9433</c:v>
                </c:pt>
                <c:pt idx="6">
                  <c:v>9831</c:v>
                </c:pt>
                <c:pt idx="7">
                  <c:v>9404</c:v>
                </c:pt>
                <c:pt idx="8">
                  <c:v>9362</c:v>
                </c:pt>
                <c:pt idx="9">
                  <c:v>10035</c:v>
                </c:pt>
                <c:pt idx="10">
                  <c:v>10952</c:v>
                </c:pt>
                <c:pt idx="11">
                  <c:v>11277</c:v>
                </c:pt>
                <c:pt idx="12">
                  <c:v>10876</c:v>
                </c:pt>
                <c:pt idx="13">
                  <c:v>11557</c:v>
                </c:pt>
                <c:pt idx="14">
                  <c:v>11849</c:v>
                </c:pt>
                <c:pt idx="15">
                  <c:v>11491</c:v>
                </c:pt>
              </c:numCache>
            </c:numRef>
          </c:val>
        </c:ser>
        <c:ser>
          <c:idx val="1"/>
          <c:order val="1"/>
          <c:tx>
            <c:strRef>
              <c:f>'διάρκεια '!$A$7</c:f>
              <c:strCache>
                <c:ptCount val="1"/>
                <c:pt idx="0">
                  <c:v>12 ΜΗΝΕΣ ΚΑΙ ΠΑΝΩ</c:v>
                </c:pt>
              </c:strCache>
            </c:strRef>
          </c:tx>
          <c:marker>
            <c:symbol val="none"/>
          </c:marker>
          <c:cat>
            <c:multiLvlStrRef>
              <c:f>'διάρκεια '!$N$1:$AC$2</c:f>
              <c:multiLvlStrCache>
                <c:ptCount val="16"/>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pt idx="13">
                    <c:v>Φεβρουάριος</c:v>
                  </c:pt>
                  <c:pt idx="14">
                    <c:v>Μάρτιος</c:v>
                  </c:pt>
                  <c:pt idx="15">
                    <c:v>Απρίλιος</c:v>
                  </c:pt>
                </c:lvl>
                <c:lvl>
                  <c:pt idx="0">
                    <c:v>2013</c:v>
                  </c:pt>
                  <c:pt idx="12">
                    <c:v>2014</c:v>
                  </c:pt>
                </c:lvl>
              </c:multiLvlStrCache>
            </c:multiLvlStrRef>
          </c:cat>
          <c:val>
            <c:numRef>
              <c:f>'διάρκεια '!$N$7:$AC$7</c:f>
              <c:numCache>
                <c:formatCode>General</c:formatCode>
                <c:ptCount val="16"/>
                <c:pt idx="0">
                  <c:v>5310</c:v>
                </c:pt>
                <c:pt idx="1">
                  <c:v>5569</c:v>
                </c:pt>
                <c:pt idx="2">
                  <c:v>5835</c:v>
                </c:pt>
                <c:pt idx="3">
                  <c:v>6176</c:v>
                </c:pt>
                <c:pt idx="4">
                  <c:v>6244</c:v>
                </c:pt>
                <c:pt idx="5">
                  <c:v>6774</c:v>
                </c:pt>
                <c:pt idx="6">
                  <c:v>6941</c:v>
                </c:pt>
                <c:pt idx="7">
                  <c:v>7226</c:v>
                </c:pt>
                <c:pt idx="8">
                  <c:v>7568</c:v>
                </c:pt>
                <c:pt idx="9">
                  <c:v>7890</c:v>
                </c:pt>
                <c:pt idx="10">
                  <c:v>8366</c:v>
                </c:pt>
                <c:pt idx="11">
                  <c:v>8673</c:v>
                </c:pt>
                <c:pt idx="12">
                  <c:v>9412</c:v>
                </c:pt>
                <c:pt idx="13">
                  <c:v>9765</c:v>
                </c:pt>
                <c:pt idx="14">
                  <c:v>10181</c:v>
                </c:pt>
                <c:pt idx="15">
                  <c:v>10593</c:v>
                </c:pt>
              </c:numCache>
            </c:numRef>
          </c:val>
        </c:ser>
        <c:marker val="1"/>
        <c:axId val="67002752"/>
        <c:axId val="67004288"/>
      </c:lineChart>
      <c:catAx>
        <c:axId val="67002752"/>
        <c:scaling>
          <c:orientation val="minMax"/>
        </c:scaling>
        <c:axPos val="b"/>
        <c:numFmt formatCode="General" sourceLinked="1"/>
        <c:majorTickMark val="none"/>
        <c:tickLblPos val="nextTo"/>
        <c:txPr>
          <a:bodyPr rot="-5400000" vert="horz"/>
          <a:lstStyle/>
          <a:p>
            <a:pPr>
              <a:defRPr lang="el-GR"/>
            </a:pPr>
            <a:endParaRPr lang="en-US"/>
          </a:p>
        </c:txPr>
        <c:crossAx val="67004288"/>
        <c:crosses val="autoZero"/>
        <c:auto val="1"/>
        <c:lblAlgn val="ctr"/>
        <c:lblOffset val="100"/>
      </c:catAx>
      <c:valAx>
        <c:axId val="67004288"/>
        <c:scaling>
          <c:orientation val="minMax"/>
        </c:scaling>
        <c:axPos val="l"/>
        <c:majorGridlines/>
        <c:numFmt formatCode="General" sourceLinked="1"/>
        <c:majorTickMark val="none"/>
        <c:tickLblPos val="nextTo"/>
        <c:txPr>
          <a:bodyPr rot="0" vert="horz"/>
          <a:lstStyle/>
          <a:p>
            <a:pPr>
              <a:defRPr lang="el-GR"/>
            </a:pPr>
            <a:endParaRPr lang="en-US"/>
          </a:p>
        </c:txPr>
        <c:crossAx val="67002752"/>
        <c:crosses val="autoZero"/>
        <c:crossBetween val="between"/>
        <c:majorUnit val="2000"/>
      </c:valAx>
    </c:plotArea>
    <c:legend>
      <c:legendPos val="r"/>
      <c:layout>
        <c:manualLayout>
          <c:xMode val="edge"/>
          <c:yMode val="edge"/>
          <c:x val="0.76902761480977533"/>
          <c:y val="0.28673850813965723"/>
          <c:w val="0.22535211267605632"/>
          <c:h val="0.44444444444444442"/>
        </c:manualLayout>
      </c:layout>
      <c:txPr>
        <a:bodyPr/>
        <a:lstStyle/>
        <a:p>
          <a:pPr>
            <a:defRPr lang="el-GR"/>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Διακύμανση του αριθμού των ανέργων </a:t>
            </a:r>
          </a:p>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κατά ηλικία τους τελευταίους 12 μήνες </a:t>
            </a:r>
            <a:endParaRPr lang="el-GR"/>
          </a:p>
        </c:rich>
      </c:tx>
      <c:layout>
        <c:manualLayout>
          <c:xMode val="edge"/>
          <c:yMode val="edge"/>
          <c:x val="0.24324324324324456"/>
          <c:y val="3.6912751677852351E-2"/>
        </c:manualLayout>
      </c:layout>
      <c:spPr>
        <a:noFill/>
        <a:ln w="25400">
          <a:noFill/>
        </a:ln>
      </c:spPr>
    </c:title>
    <c:plotArea>
      <c:layout>
        <c:manualLayout>
          <c:layoutTarget val="inner"/>
          <c:xMode val="edge"/>
          <c:yMode val="edge"/>
          <c:x val="0.16331658126933721"/>
          <c:y val="0.20916028113935534"/>
          <c:w val="0.65817621421175565"/>
          <c:h val="0.34908411858353777"/>
        </c:manualLayout>
      </c:layout>
      <c:lineChart>
        <c:grouping val="standard"/>
        <c:ser>
          <c:idx val="1"/>
          <c:order val="0"/>
          <c:tx>
            <c:strRef>
              <c:f>'ηλικία '!$A$3</c:f>
              <c:strCache>
                <c:ptCount val="1"/>
                <c:pt idx="0">
                  <c:v>15-24</c:v>
                </c:pt>
              </c:strCache>
            </c:strRef>
          </c:tx>
          <c:marker>
            <c:symbol val="none"/>
          </c:marker>
          <c:cat>
            <c:multiLvlStrRef>
              <c:f>'ηλικία '!$N$1:$AC$2</c:f>
              <c:multiLvlStrCache>
                <c:ptCount val="16"/>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pt idx="13">
                    <c:v>Φεβρουάριος</c:v>
                  </c:pt>
                  <c:pt idx="14">
                    <c:v>Μάρτιος</c:v>
                  </c:pt>
                  <c:pt idx="15">
                    <c:v>Απρίλιος</c:v>
                  </c:pt>
                </c:lvl>
                <c:lvl>
                  <c:pt idx="0">
                    <c:v>2013</c:v>
                  </c:pt>
                  <c:pt idx="12">
                    <c:v>2014</c:v>
                  </c:pt>
                </c:lvl>
              </c:multiLvlStrCache>
            </c:multiLvlStrRef>
          </c:cat>
          <c:val>
            <c:numRef>
              <c:f>'ηλικία '!$N$3:$AC$3</c:f>
              <c:numCache>
                <c:formatCode>#,##0</c:formatCode>
                <c:ptCount val="16"/>
                <c:pt idx="0">
                  <c:v>5392</c:v>
                </c:pt>
                <c:pt idx="1">
                  <c:v>5158</c:v>
                </c:pt>
                <c:pt idx="2">
                  <c:v>4660</c:v>
                </c:pt>
                <c:pt idx="3" formatCode="General">
                  <c:v>4751</c:v>
                </c:pt>
                <c:pt idx="4" formatCode="General">
                  <c:v>4976</c:v>
                </c:pt>
                <c:pt idx="5" formatCode="General">
                  <c:v>4970</c:v>
                </c:pt>
                <c:pt idx="6" formatCode="General">
                  <c:v>5540</c:v>
                </c:pt>
                <c:pt idx="7" formatCode="General">
                  <c:v>5529</c:v>
                </c:pt>
                <c:pt idx="8" formatCode="General">
                  <c:v>5508</c:v>
                </c:pt>
                <c:pt idx="9" formatCode="General">
                  <c:v>5102</c:v>
                </c:pt>
                <c:pt idx="10" formatCode="General">
                  <c:v>5395</c:v>
                </c:pt>
                <c:pt idx="11" formatCode="General">
                  <c:v>5147</c:v>
                </c:pt>
                <c:pt idx="12" formatCode="General">
                  <c:v>5518</c:v>
                </c:pt>
                <c:pt idx="13" formatCode="General">
                  <c:v>5796</c:v>
                </c:pt>
                <c:pt idx="14" formatCode="General">
                  <c:v>6150</c:v>
                </c:pt>
                <c:pt idx="15" formatCode="General">
                  <c:v>5058</c:v>
                </c:pt>
              </c:numCache>
            </c:numRef>
          </c:val>
        </c:ser>
        <c:ser>
          <c:idx val="2"/>
          <c:order val="1"/>
          <c:tx>
            <c:strRef>
              <c:f>'ηλικία '!$A$4</c:f>
              <c:strCache>
                <c:ptCount val="1"/>
                <c:pt idx="0">
                  <c:v>25-29</c:v>
                </c:pt>
              </c:strCache>
            </c:strRef>
          </c:tx>
          <c:marker>
            <c:symbol val="none"/>
          </c:marker>
          <c:cat>
            <c:multiLvlStrRef>
              <c:f>'ηλικία '!$N$1:$AC$2</c:f>
              <c:multiLvlStrCache>
                <c:ptCount val="16"/>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pt idx="13">
                    <c:v>Φεβρουάριος</c:v>
                  </c:pt>
                  <c:pt idx="14">
                    <c:v>Μάρτιος</c:v>
                  </c:pt>
                  <c:pt idx="15">
                    <c:v>Απρίλιος</c:v>
                  </c:pt>
                </c:lvl>
                <c:lvl>
                  <c:pt idx="0">
                    <c:v>2013</c:v>
                  </c:pt>
                  <c:pt idx="12">
                    <c:v>2014</c:v>
                  </c:pt>
                </c:lvl>
              </c:multiLvlStrCache>
            </c:multiLvlStrRef>
          </c:cat>
          <c:val>
            <c:numRef>
              <c:f>'ηλικία '!$N$4:$AC$4</c:f>
              <c:numCache>
                <c:formatCode>General</c:formatCode>
                <c:ptCount val="16"/>
                <c:pt idx="0">
                  <c:v>7625</c:v>
                </c:pt>
                <c:pt idx="1">
                  <c:v>7548</c:v>
                </c:pt>
                <c:pt idx="2">
                  <c:v>7151</c:v>
                </c:pt>
                <c:pt idx="3">
                  <c:v>7560</c:v>
                </c:pt>
                <c:pt idx="4">
                  <c:v>7887</c:v>
                </c:pt>
                <c:pt idx="5">
                  <c:v>8664</c:v>
                </c:pt>
                <c:pt idx="6">
                  <c:v>8909</c:v>
                </c:pt>
                <c:pt idx="7">
                  <c:v>8842</c:v>
                </c:pt>
                <c:pt idx="8">
                  <c:v>8238</c:v>
                </c:pt>
                <c:pt idx="9">
                  <c:v>7367</c:v>
                </c:pt>
                <c:pt idx="10">
                  <c:v>7823</c:v>
                </c:pt>
                <c:pt idx="11">
                  <c:v>7764</c:v>
                </c:pt>
                <c:pt idx="12">
                  <c:v>8204</c:v>
                </c:pt>
                <c:pt idx="13">
                  <c:v>8261</c:v>
                </c:pt>
                <c:pt idx="14">
                  <c:v>8355</c:v>
                </c:pt>
                <c:pt idx="15">
                  <c:v>7371</c:v>
                </c:pt>
              </c:numCache>
            </c:numRef>
          </c:val>
        </c:ser>
        <c:ser>
          <c:idx val="3"/>
          <c:order val="2"/>
          <c:tx>
            <c:strRef>
              <c:f>'ηλικία '!$A$5</c:f>
              <c:strCache>
                <c:ptCount val="1"/>
                <c:pt idx="0">
                  <c:v>30-39</c:v>
                </c:pt>
              </c:strCache>
            </c:strRef>
          </c:tx>
          <c:marker>
            <c:symbol val="none"/>
          </c:marker>
          <c:cat>
            <c:multiLvlStrRef>
              <c:f>'ηλικία '!$N$1:$AC$2</c:f>
              <c:multiLvlStrCache>
                <c:ptCount val="16"/>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pt idx="13">
                    <c:v>Φεβρουάριος</c:v>
                  </c:pt>
                  <c:pt idx="14">
                    <c:v>Μάρτιος</c:v>
                  </c:pt>
                  <c:pt idx="15">
                    <c:v>Απρίλιος</c:v>
                  </c:pt>
                </c:lvl>
                <c:lvl>
                  <c:pt idx="0">
                    <c:v>2013</c:v>
                  </c:pt>
                  <c:pt idx="12">
                    <c:v>2014</c:v>
                  </c:pt>
                </c:lvl>
              </c:multiLvlStrCache>
            </c:multiLvlStrRef>
          </c:cat>
          <c:val>
            <c:numRef>
              <c:f>'ηλικία '!$N$5:$AC$5</c:f>
              <c:numCache>
                <c:formatCode>General</c:formatCode>
                <c:ptCount val="16"/>
                <c:pt idx="0">
                  <c:v>10764</c:v>
                </c:pt>
                <c:pt idx="1">
                  <c:v>10784</c:v>
                </c:pt>
                <c:pt idx="2">
                  <c:v>10358</c:v>
                </c:pt>
                <c:pt idx="3">
                  <c:v>10564</c:v>
                </c:pt>
                <c:pt idx="4">
                  <c:v>10371</c:v>
                </c:pt>
                <c:pt idx="5">
                  <c:v>11303</c:v>
                </c:pt>
                <c:pt idx="6">
                  <c:v>11401</c:v>
                </c:pt>
                <c:pt idx="7">
                  <c:v>11181</c:v>
                </c:pt>
                <c:pt idx="8">
                  <c:v>10717</c:v>
                </c:pt>
                <c:pt idx="9">
                  <c:v>10121</c:v>
                </c:pt>
                <c:pt idx="10">
                  <c:v>11255</c:v>
                </c:pt>
                <c:pt idx="11">
                  <c:v>11638</c:v>
                </c:pt>
                <c:pt idx="12">
                  <c:v>12053</c:v>
                </c:pt>
                <c:pt idx="13">
                  <c:v>12086</c:v>
                </c:pt>
                <c:pt idx="14">
                  <c:v>11750</c:v>
                </c:pt>
                <c:pt idx="15">
                  <c:v>10269</c:v>
                </c:pt>
              </c:numCache>
            </c:numRef>
          </c:val>
        </c:ser>
        <c:ser>
          <c:idx val="4"/>
          <c:order val="3"/>
          <c:tx>
            <c:strRef>
              <c:f>'ηλικία '!$A$6</c:f>
              <c:strCache>
                <c:ptCount val="1"/>
                <c:pt idx="0">
                  <c:v>40-49</c:v>
                </c:pt>
              </c:strCache>
            </c:strRef>
          </c:tx>
          <c:marker>
            <c:symbol val="none"/>
          </c:marker>
          <c:cat>
            <c:multiLvlStrRef>
              <c:f>'ηλικία '!$N$1:$AC$2</c:f>
              <c:multiLvlStrCache>
                <c:ptCount val="16"/>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pt idx="13">
                    <c:v>Φεβρουάριος</c:v>
                  </c:pt>
                  <c:pt idx="14">
                    <c:v>Μάρτιος</c:v>
                  </c:pt>
                  <c:pt idx="15">
                    <c:v>Απρίλιος</c:v>
                  </c:pt>
                </c:lvl>
                <c:lvl>
                  <c:pt idx="0">
                    <c:v>2013</c:v>
                  </c:pt>
                  <c:pt idx="12">
                    <c:v>2014</c:v>
                  </c:pt>
                </c:lvl>
              </c:multiLvlStrCache>
            </c:multiLvlStrRef>
          </c:cat>
          <c:val>
            <c:numRef>
              <c:f>'ηλικία '!$N$6:$AC$6</c:f>
              <c:numCache>
                <c:formatCode>General</c:formatCode>
                <c:ptCount val="16"/>
                <c:pt idx="0">
                  <c:v>9232</c:v>
                </c:pt>
                <c:pt idx="1">
                  <c:v>9393</c:v>
                </c:pt>
                <c:pt idx="2">
                  <c:v>9126</c:v>
                </c:pt>
                <c:pt idx="3">
                  <c:v>9061</c:v>
                </c:pt>
                <c:pt idx="4">
                  <c:v>8469</c:v>
                </c:pt>
                <c:pt idx="5">
                  <c:v>8882</c:v>
                </c:pt>
                <c:pt idx="6">
                  <c:v>8952</c:v>
                </c:pt>
                <c:pt idx="7">
                  <c:v>8985</c:v>
                </c:pt>
                <c:pt idx="8">
                  <c:v>8622</c:v>
                </c:pt>
                <c:pt idx="9">
                  <c:v>8493</c:v>
                </c:pt>
                <c:pt idx="10">
                  <c:v>9627</c:v>
                </c:pt>
                <c:pt idx="11">
                  <c:v>9959</c:v>
                </c:pt>
                <c:pt idx="12">
                  <c:v>10404</c:v>
                </c:pt>
                <c:pt idx="13">
                  <c:v>10425</c:v>
                </c:pt>
                <c:pt idx="14">
                  <c:v>10094</c:v>
                </c:pt>
                <c:pt idx="15">
                  <c:v>8829</c:v>
                </c:pt>
              </c:numCache>
            </c:numRef>
          </c:val>
        </c:ser>
        <c:ser>
          <c:idx val="0"/>
          <c:order val="4"/>
          <c:tx>
            <c:strRef>
              <c:f>'ηλικία '!$A$7</c:f>
              <c:strCache>
                <c:ptCount val="1"/>
                <c:pt idx="0">
                  <c:v>50-59</c:v>
                </c:pt>
              </c:strCache>
            </c:strRef>
          </c:tx>
          <c:marker>
            <c:symbol val="none"/>
          </c:marker>
          <c:cat>
            <c:multiLvlStrRef>
              <c:f>'ηλικία '!$N$1:$AC$2</c:f>
              <c:multiLvlStrCache>
                <c:ptCount val="16"/>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pt idx="13">
                    <c:v>Φεβρουάριος</c:v>
                  </c:pt>
                  <c:pt idx="14">
                    <c:v>Μάρτιος</c:v>
                  </c:pt>
                  <c:pt idx="15">
                    <c:v>Απρίλιος</c:v>
                  </c:pt>
                </c:lvl>
                <c:lvl>
                  <c:pt idx="0">
                    <c:v>2013</c:v>
                  </c:pt>
                  <c:pt idx="12">
                    <c:v>2014</c:v>
                  </c:pt>
                </c:lvl>
              </c:multiLvlStrCache>
            </c:multiLvlStrRef>
          </c:cat>
          <c:val>
            <c:numRef>
              <c:f>'ηλικία '!$N$7:$AC$7</c:f>
              <c:numCache>
                <c:formatCode>#,##0</c:formatCode>
                <c:ptCount val="16"/>
                <c:pt idx="0">
                  <c:v>9492</c:v>
                </c:pt>
                <c:pt idx="1">
                  <c:v>9756</c:v>
                </c:pt>
                <c:pt idx="2">
                  <c:v>9560</c:v>
                </c:pt>
                <c:pt idx="3" formatCode="General">
                  <c:v>9709</c:v>
                </c:pt>
                <c:pt idx="4" formatCode="General">
                  <c:v>9251</c:v>
                </c:pt>
                <c:pt idx="5" formatCode="General">
                  <c:v>9532</c:v>
                </c:pt>
                <c:pt idx="6" formatCode="General">
                  <c:v>9641</c:v>
                </c:pt>
                <c:pt idx="7" formatCode="General">
                  <c:v>10297</c:v>
                </c:pt>
                <c:pt idx="8" formatCode="General">
                  <c:v>10216</c:v>
                </c:pt>
                <c:pt idx="9" formatCode="General">
                  <c:v>10222</c:v>
                </c:pt>
                <c:pt idx="10" formatCode="General">
                  <c:v>11257</c:v>
                </c:pt>
                <c:pt idx="11" formatCode="General">
                  <c:v>11832</c:v>
                </c:pt>
                <c:pt idx="12" formatCode="General">
                  <c:v>12282</c:v>
                </c:pt>
                <c:pt idx="13" formatCode="General">
                  <c:v>12308</c:v>
                </c:pt>
                <c:pt idx="14" formatCode="General">
                  <c:v>12111</c:v>
                </c:pt>
                <c:pt idx="15" formatCode="General">
                  <c:v>11112</c:v>
                </c:pt>
              </c:numCache>
            </c:numRef>
          </c:val>
        </c:ser>
        <c:ser>
          <c:idx val="5"/>
          <c:order val="5"/>
          <c:tx>
            <c:strRef>
              <c:f>'ηλικία '!$A$8</c:f>
              <c:strCache>
                <c:ptCount val="1"/>
                <c:pt idx="0">
                  <c:v>60-64</c:v>
                </c:pt>
              </c:strCache>
            </c:strRef>
          </c:tx>
          <c:marker>
            <c:symbol val="none"/>
          </c:marker>
          <c:cat>
            <c:multiLvlStrRef>
              <c:f>'ηλικία '!$N$1:$AC$2</c:f>
              <c:multiLvlStrCache>
                <c:ptCount val="16"/>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pt idx="13">
                    <c:v>Φεβρουάριος</c:v>
                  </c:pt>
                  <c:pt idx="14">
                    <c:v>Μάρτιος</c:v>
                  </c:pt>
                  <c:pt idx="15">
                    <c:v>Απρίλιος</c:v>
                  </c:pt>
                </c:lvl>
                <c:lvl>
                  <c:pt idx="0">
                    <c:v>2013</c:v>
                  </c:pt>
                  <c:pt idx="12">
                    <c:v>2014</c:v>
                  </c:pt>
                </c:lvl>
              </c:multiLvlStrCache>
            </c:multiLvlStrRef>
          </c:cat>
          <c:val>
            <c:numRef>
              <c:f>'ηλικία '!$N$8:$AC$8</c:f>
              <c:numCache>
                <c:formatCode>General</c:formatCode>
                <c:ptCount val="16"/>
                <c:pt idx="0">
                  <c:v>3301</c:v>
                </c:pt>
                <c:pt idx="1">
                  <c:v>3328</c:v>
                </c:pt>
                <c:pt idx="2">
                  <c:v>3288</c:v>
                </c:pt>
                <c:pt idx="3">
                  <c:v>3416</c:v>
                </c:pt>
                <c:pt idx="4">
                  <c:v>3327</c:v>
                </c:pt>
                <c:pt idx="5">
                  <c:v>3369</c:v>
                </c:pt>
                <c:pt idx="6">
                  <c:v>3434</c:v>
                </c:pt>
                <c:pt idx="7">
                  <c:v>3495</c:v>
                </c:pt>
                <c:pt idx="8">
                  <c:v>3579</c:v>
                </c:pt>
                <c:pt idx="9">
                  <c:v>3647</c:v>
                </c:pt>
                <c:pt idx="10">
                  <c:v>3835</c:v>
                </c:pt>
                <c:pt idx="11">
                  <c:v>3980</c:v>
                </c:pt>
                <c:pt idx="12">
                  <c:v>4183</c:v>
                </c:pt>
                <c:pt idx="13">
                  <c:v>4193</c:v>
                </c:pt>
                <c:pt idx="14">
                  <c:v>4156</c:v>
                </c:pt>
                <c:pt idx="15">
                  <c:v>3967</c:v>
                </c:pt>
              </c:numCache>
            </c:numRef>
          </c:val>
        </c:ser>
        <c:marker val="1"/>
        <c:axId val="67079168"/>
        <c:axId val="67097344"/>
      </c:lineChart>
      <c:catAx>
        <c:axId val="67079168"/>
        <c:scaling>
          <c:orientation val="minMax"/>
        </c:scaling>
        <c:axPos val="b"/>
        <c:numFmt formatCode="General" sourceLinked="1"/>
        <c:majorTickMark val="none"/>
        <c:tickLblPos val="nextTo"/>
        <c:txPr>
          <a:bodyPr rot="-5400000" vert="horz"/>
          <a:lstStyle/>
          <a:p>
            <a:pPr>
              <a:defRPr lang="el-GR" sz="1000" b="0" i="0" u="none" strike="noStrike" baseline="0">
                <a:solidFill>
                  <a:srgbClr val="000000"/>
                </a:solidFill>
                <a:latin typeface="Calibri"/>
                <a:ea typeface="Calibri"/>
                <a:cs typeface="Calibri"/>
              </a:defRPr>
            </a:pPr>
            <a:endParaRPr lang="en-US"/>
          </a:p>
        </c:txPr>
        <c:crossAx val="67097344"/>
        <c:crosses val="autoZero"/>
        <c:auto val="1"/>
        <c:lblAlgn val="ctr"/>
        <c:lblOffset val="100"/>
      </c:catAx>
      <c:valAx>
        <c:axId val="67097344"/>
        <c:scaling>
          <c:orientation val="minMax"/>
          <c:min val="2000"/>
        </c:scaling>
        <c:axPos val="l"/>
        <c:majorGridlines/>
        <c:numFmt formatCode="#,##0" sourceLinked="1"/>
        <c:majorTickMark val="none"/>
        <c:tickLblPos val="nextTo"/>
        <c:txPr>
          <a:bodyPr rot="0" vert="horz"/>
          <a:lstStyle/>
          <a:p>
            <a:pPr>
              <a:defRPr lang="el-GR" sz="1000" b="0" i="0" u="none" strike="noStrike" baseline="0">
                <a:solidFill>
                  <a:srgbClr val="000000"/>
                </a:solidFill>
                <a:latin typeface="Calibri"/>
                <a:ea typeface="Calibri"/>
                <a:cs typeface="Calibri"/>
              </a:defRPr>
            </a:pPr>
            <a:endParaRPr lang="en-US"/>
          </a:p>
        </c:txPr>
        <c:crossAx val="67079168"/>
        <c:crosses val="autoZero"/>
        <c:crossBetween val="between"/>
      </c:valAx>
    </c:plotArea>
    <c:legend>
      <c:legendPos val="r"/>
      <c:layout>
        <c:manualLayout>
          <c:xMode val="edge"/>
          <c:yMode val="edge"/>
          <c:x val="0.82536382536382535"/>
          <c:y val="0.36577181208053694"/>
          <c:w val="0.1426893883586797"/>
          <c:h val="0.45953178671458011"/>
        </c:manualLayout>
      </c:layout>
      <c:txPr>
        <a:bodyPr/>
        <a:lstStyle/>
        <a:p>
          <a:pPr>
            <a:defRPr lang="el-G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l-GR"/>
            </a:pPr>
            <a:r>
              <a:rPr lang="el-GR" sz="1200"/>
              <a:t>Διακύμανση του αριθμού των ανέργων </a:t>
            </a:r>
          </a:p>
          <a:p>
            <a:pPr>
              <a:defRPr lang="el-GR"/>
            </a:pPr>
            <a:r>
              <a:rPr lang="el-GR" sz="1200"/>
              <a:t>κατά μορφωτικό επίπεδο τους τελευταίους 12 μήνες </a:t>
            </a:r>
          </a:p>
        </c:rich>
      </c:tx>
      <c:layout>
        <c:manualLayout>
          <c:xMode val="edge"/>
          <c:yMode val="edge"/>
          <c:x val="0.11373390557939916"/>
          <c:y val="3.5971223021582746E-2"/>
        </c:manualLayout>
      </c:layout>
      <c:spPr>
        <a:noFill/>
        <a:ln w="25400">
          <a:noFill/>
        </a:ln>
      </c:spPr>
    </c:title>
    <c:plotArea>
      <c:layout>
        <c:manualLayout>
          <c:layoutTarget val="inner"/>
          <c:xMode val="edge"/>
          <c:yMode val="edge"/>
          <c:x val="0.12949185405878319"/>
          <c:y val="0.21607923110330776"/>
          <c:w val="0.59834598377905457"/>
          <c:h val="0.29523140542683929"/>
        </c:manualLayout>
      </c:layout>
      <c:lineChart>
        <c:grouping val="standard"/>
        <c:ser>
          <c:idx val="1"/>
          <c:order val="0"/>
          <c:tx>
            <c:strRef>
              <c:f>μόρφωση!$A$8</c:f>
              <c:strCache>
                <c:ptCount val="1"/>
                <c:pt idx="0">
                  <c:v>Δευτεροβάθμια Εκπαίδευση</c:v>
                </c:pt>
              </c:strCache>
            </c:strRef>
          </c:tx>
          <c:marker>
            <c:symbol val="none"/>
          </c:marker>
          <c:cat>
            <c:multiLvlStrRef>
              <c:f>μόρφωση!$O$1:$AC$2</c:f>
              <c:multiLvlStrCache>
                <c:ptCount val="15"/>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pt idx="13">
                    <c:v>Μάρτιιος</c:v>
                  </c:pt>
                  <c:pt idx="14">
                    <c:v>Απρίλιος</c:v>
                  </c:pt>
                </c:lvl>
                <c:lvl>
                  <c:pt idx="11">
                    <c:v>2014</c:v>
                  </c:pt>
                </c:lvl>
              </c:multiLvlStrCache>
            </c:multiLvlStrRef>
          </c:cat>
          <c:val>
            <c:numRef>
              <c:f>μόρφωση!$O$8:$AC$8</c:f>
              <c:numCache>
                <c:formatCode>#,##0</c:formatCode>
                <c:ptCount val="15"/>
                <c:pt idx="0">
                  <c:v>23922</c:v>
                </c:pt>
                <c:pt idx="1">
                  <c:v>23162</c:v>
                </c:pt>
                <c:pt idx="2">
                  <c:v>23364</c:v>
                </c:pt>
                <c:pt idx="3">
                  <c:v>22281</c:v>
                </c:pt>
                <c:pt idx="4">
                  <c:v>22913</c:v>
                </c:pt>
                <c:pt idx="5">
                  <c:v>22972</c:v>
                </c:pt>
                <c:pt idx="6">
                  <c:v>22895</c:v>
                </c:pt>
                <c:pt idx="7">
                  <c:v>22511</c:v>
                </c:pt>
                <c:pt idx="8">
                  <c:v>22258</c:v>
                </c:pt>
                <c:pt idx="9">
                  <c:v>24884</c:v>
                </c:pt>
                <c:pt idx="10">
                  <c:v>25751</c:v>
                </c:pt>
                <c:pt idx="11">
                  <c:v>27003</c:v>
                </c:pt>
                <c:pt idx="12">
                  <c:v>27168</c:v>
                </c:pt>
                <c:pt idx="13">
                  <c:v>27014</c:v>
                </c:pt>
                <c:pt idx="14">
                  <c:v>23603</c:v>
                </c:pt>
              </c:numCache>
            </c:numRef>
          </c:val>
        </c:ser>
        <c:ser>
          <c:idx val="2"/>
          <c:order val="1"/>
          <c:tx>
            <c:strRef>
              <c:f>μόρφωση!$A$9</c:f>
              <c:strCache>
                <c:ptCount val="1"/>
                <c:pt idx="0">
                  <c:v>Τριτοβάθμια Εκπαίδευση</c:v>
                </c:pt>
              </c:strCache>
            </c:strRef>
          </c:tx>
          <c:marker>
            <c:symbol val="none"/>
          </c:marker>
          <c:cat>
            <c:multiLvlStrRef>
              <c:f>μόρφωση!$O$1:$AC$2</c:f>
              <c:multiLvlStrCache>
                <c:ptCount val="15"/>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pt idx="13">
                    <c:v>Μάρτιιος</c:v>
                  </c:pt>
                  <c:pt idx="14">
                    <c:v>Απρίλιος</c:v>
                  </c:pt>
                </c:lvl>
                <c:lvl>
                  <c:pt idx="11">
                    <c:v>2014</c:v>
                  </c:pt>
                </c:lvl>
              </c:multiLvlStrCache>
            </c:multiLvlStrRef>
          </c:cat>
          <c:val>
            <c:numRef>
              <c:f>μόρφωση!$O$9:$AC$9</c:f>
              <c:numCache>
                <c:formatCode>#,##0</c:formatCode>
                <c:ptCount val="15"/>
                <c:pt idx="0">
                  <c:v>10422</c:v>
                </c:pt>
                <c:pt idx="1">
                  <c:v>9964</c:v>
                </c:pt>
                <c:pt idx="2" formatCode="General">
                  <c:v>10861</c:v>
                </c:pt>
                <c:pt idx="3" formatCode="General">
                  <c:v>12190</c:v>
                </c:pt>
                <c:pt idx="4" formatCode="General">
                  <c:v>14094</c:v>
                </c:pt>
                <c:pt idx="5" formatCode="General">
                  <c:v>15473</c:v>
                </c:pt>
                <c:pt idx="6" formatCode="General">
                  <c:v>16429</c:v>
                </c:pt>
                <c:pt idx="7" formatCode="General">
                  <c:v>15415</c:v>
                </c:pt>
                <c:pt idx="8" formatCode="General">
                  <c:v>13576</c:v>
                </c:pt>
                <c:pt idx="9" formatCode="General">
                  <c:v>13450</c:v>
                </c:pt>
                <c:pt idx="10" formatCode="General">
                  <c:v>13156</c:v>
                </c:pt>
                <c:pt idx="11" formatCode="General">
                  <c:v>13638</c:v>
                </c:pt>
                <c:pt idx="12" formatCode="General">
                  <c:v>13812</c:v>
                </c:pt>
                <c:pt idx="13" formatCode="General">
                  <c:v>14079</c:v>
                </c:pt>
                <c:pt idx="14" formatCode="General">
                  <c:v>13019</c:v>
                </c:pt>
              </c:numCache>
            </c:numRef>
          </c:val>
        </c:ser>
        <c:ser>
          <c:idx val="0"/>
          <c:order val="2"/>
          <c:tx>
            <c:strRef>
              <c:f>μόρφωση!$A$5</c:f>
              <c:strCache>
                <c:ptCount val="1"/>
                <c:pt idx="0">
                  <c:v>Πρωτοβάθμια Εκπαίδευση</c:v>
                </c:pt>
              </c:strCache>
            </c:strRef>
          </c:tx>
          <c:marker>
            <c:symbol val="none"/>
          </c:marker>
          <c:cat>
            <c:multiLvlStrRef>
              <c:f>μόρφωση!$O$1:$AC$2</c:f>
              <c:multiLvlStrCache>
                <c:ptCount val="15"/>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pt idx="13">
                    <c:v>Μάρτιιος</c:v>
                  </c:pt>
                  <c:pt idx="14">
                    <c:v>Απρίλιος</c:v>
                  </c:pt>
                </c:lvl>
                <c:lvl>
                  <c:pt idx="11">
                    <c:v>2014</c:v>
                  </c:pt>
                </c:lvl>
              </c:multiLvlStrCache>
            </c:multiLvlStrRef>
          </c:cat>
          <c:val>
            <c:numRef>
              <c:f>μόρφωση!$O$5:$AC$5</c:f>
              <c:numCache>
                <c:formatCode>#,##0</c:formatCode>
                <c:ptCount val="15"/>
                <c:pt idx="0">
                  <c:v>11765</c:v>
                </c:pt>
                <c:pt idx="1">
                  <c:v>11157</c:v>
                </c:pt>
                <c:pt idx="2">
                  <c:v>10976</c:v>
                </c:pt>
                <c:pt idx="3">
                  <c:v>9953</c:v>
                </c:pt>
                <c:pt idx="4">
                  <c:v>9856</c:v>
                </c:pt>
                <c:pt idx="5">
                  <c:v>9556</c:v>
                </c:pt>
                <c:pt idx="6">
                  <c:v>9127</c:v>
                </c:pt>
                <c:pt idx="7">
                  <c:v>9091</c:v>
                </c:pt>
                <c:pt idx="8">
                  <c:v>9258</c:v>
                </c:pt>
                <c:pt idx="9">
                  <c:v>11000</c:v>
                </c:pt>
                <c:pt idx="10">
                  <c:v>11560</c:v>
                </c:pt>
                <c:pt idx="11">
                  <c:v>12142</c:v>
                </c:pt>
                <c:pt idx="12">
                  <c:v>12224</c:v>
                </c:pt>
                <c:pt idx="13">
                  <c:v>11679</c:v>
                </c:pt>
                <c:pt idx="14">
                  <c:v>10136</c:v>
                </c:pt>
              </c:numCache>
            </c:numRef>
          </c:val>
        </c:ser>
        <c:marker val="1"/>
        <c:axId val="67126016"/>
        <c:axId val="67127552"/>
      </c:lineChart>
      <c:catAx>
        <c:axId val="67126016"/>
        <c:scaling>
          <c:orientation val="minMax"/>
        </c:scaling>
        <c:axPos val="b"/>
        <c:numFmt formatCode="General" sourceLinked="1"/>
        <c:majorTickMark val="none"/>
        <c:tickLblPos val="nextTo"/>
        <c:txPr>
          <a:bodyPr rot="-5400000" vert="horz"/>
          <a:lstStyle/>
          <a:p>
            <a:pPr>
              <a:defRPr lang="el-GR"/>
            </a:pPr>
            <a:endParaRPr lang="en-US"/>
          </a:p>
        </c:txPr>
        <c:crossAx val="67127552"/>
        <c:crosses val="autoZero"/>
        <c:auto val="1"/>
        <c:lblAlgn val="ctr"/>
        <c:lblOffset val="100"/>
      </c:catAx>
      <c:valAx>
        <c:axId val="67127552"/>
        <c:scaling>
          <c:orientation val="minMax"/>
        </c:scaling>
        <c:axPos val="l"/>
        <c:majorGridlines/>
        <c:numFmt formatCode="#,##0" sourceLinked="1"/>
        <c:majorTickMark val="none"/>
        <c:tickLblPos val="nextTo"/>
        <c:txPr>
          <a:bodyPr rot="0" vert="horz"/>
          <a:lstStyle/>
          <a:p>
            <a:pPr>
              <a:defRPr lang="el-GR"/>
            </a:pPr>
            <a:endParaRPr lang="en-US"/>
          </a:p>
        </c:txPr>
        <c:crossAx val="67126016"/>
        <c:crosses val="autoZero"/>
        <c:crossBetween val="between"/>
        <c:majorUnit val="5000"/>
      </c:valAx>
    </c:plotArea>
    <c:legend>
      <c:legendPos val="r"/>
      <c:layout>
        <c:manualLayout>
          <c:xMode val="edge"/>
          <c:yMode val="edge"/>
          <c:x val="0.71673819742490008"/>
          <c:y val="0.26258992805755432"/>
          <c:w val="0.24643224113512371"/>
          <c:h val="0.39561740028398296"/>
        </c:manualLayout>
      </c:layout>
      <c:txPr>
        <a:bodyPr/>
        <a:lstStyle/>
        <a:p>
          <a:pPr>
            <a:defRPr lang="el-GR"/>
          </a:pPr>
          <a:endParaRPr lang="en-US"/>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l-GR"/>
              <a:t>Διακύμανση του αριθμού των  ανέργων κατά εθνότητα</a:t>
            </a:r>
            <a:r>
              <a:rPr lang="en-US"/>
              <a:t> </a:t>
            </a:r>
            <a:r>
              <a:rPr lang="el-GR"/>
              <a:t> </a:t>
            </a:r>
          </a:p>
          <a:p>
            <a:pPr>
              <a:defRPr/>
            </a:pPr>
            <a:r>
              <a:rPr lang="el-GR"/>
              <a:t>τους τελευταίους 12 μήνες </a:t>
            </a:r>
          </a:p>
        </c:rich>
      </c:tx>
      <c:layout>
        <c:manualLayout>
          <c:xMode val="edge"/>
          <c:yMode val="edge"/>
          <c:x val="0.25091619969844864"/>
          <c:y val="3.7453320507522141E-2"/>
        </c:manualLayout>
      </c:layout>
      <c:spPr>
        <a:noFill/>
        <a:ln w="25400">
          <a:noFill/>
        </a:ln>
      </c:spPr>
    </c:title>
    <c:plotArea>
      <c:layout>
        <c:manualLayout>
          <c:layoutTarget val="inner"/>
          <c:xMode val="edge"/>
          <c:yMode val="edge"/>
          <c:x val="9.61508419694974E-2"/>
          <c:y val="0.24094960040107519"/>
          <c:w val="0.58061855670103057"/>
          <c:h val="0.31710480010223702"/>
        </c:manualLayout>
      </c:layout>
      <c:lineChart>
        <c:grouping val="standard"/>
        <c:ser>
          <c:idx val="0"/>
          <c:order val="0"/>
          <c:tx>
            <c:strRef>
              <c:f>'υπηκοότητα '!$A$4</c:f>
              <c:strCache>
                <c:ptCount val="1"/>
                <c:pt idx="0">
                  <c:v>ΑΤΟΜΑ ΑΠΟ ΕΕ</c:v>
                </c:pt>
              </c:strCache>
            </c:strRef>
          </c:tx>
          <c:marker>
            <c:symbol val="none"/>
          </c:marker>
          <c:cat>
            <c:multiLvlStrRef>
              <c:f>'υπηκοότητα '!$O$1:$AC$2</c:f>
              <c:multiLvlStrCache>
                <c:ptCount val="15"/>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pt idx="13">
                    <c:v>Μάρτιος</c:v>
                  </c:pt>
                  <c:pt idx="14">
                    <c:v>Απρίλιος</c:v>
                  </c:pt>
                </c:lvl>
                <c:lvl>
                  <c:pt idx="11">
                    <c:v>2014</c:v>
                  </c:pt>
                </c:lvl>
              </c:multiLvlStrCache>
            </c:multiLvlStrRef>
          </c:cat>
          <c:val>
            <c:numRef>
              <c:f>'υπηκοότητα '!$O$4:$AC$4</c:f>
              <c:numCache>
                <c:formatCode>General</c:formatCode>
                <c:ptCount val="15"/>
                <c:pt idx="0">
                  <c:v>8874</c:v>
                </c:pt>
                <c:pt idx="1">
                  <c:v>8277</c:v>
                </c:pt>
                <c:pt idx="2">
                  <c:v>7547</c:v>
                </c:pt>
                <c:pt idx="3">
                  <c:v>6433</c:v>
                </c:pt>
                <c:pt idx="4">
                  <c:v>6508</c:v>
                </c:pt>
                <c:pt idx="5">
                  <c:v>6119</c:v>
                </c:pt>
                <c:pt idx="6">
                  <c:v>5561</c:v>
                </c:pt>
                <c:pt idx="7">
                  <c:v>5603</c:v>
                </c:pt>
                <c:pt idx="8">
                  <c:v>5509</c:v>
                </c:pt>
                <c:pt idx="9">
                  <c:v>7329</c:v>
                </c:pt>
                <c:pt idx="10">
                  <c:v>7443</c:v>
                </c:pt>
                <c:pt idx="11">
                  <c:v>7854</c:v>
                </c:pt>
                <c:pt idx="12">
                  <c:v>7856</c:v>
                </c:pt>
                <c:pt idx="13">
                  <c:v>7464</c:v>
                </c:pt>
                <c:pt idx="14">
                  <c:v>5849</c:v>
                </c:pt>
              </c:numCache>
            </c:numRef>
          </c:val>
        </c:ser>
        <c:ser>
          <c:idx val="1"/>
          <c:order val="1"/>
          <c:tx>
            <c:strRef>
              <c:f>'υπηκοότητα '!$A$5</c:f>
              <c:strCache>
                <c:ptCount val="1"/>
                <c:pt idx="0">
                  <c:v>ΠΟΝΤΙΟΙ</c:v>
                </c:pt>
              </c:strCache>
            </c:strRef>
          </c:tx>
          <c:marker>
            <c:symbol val="none"/>
          </c:marker>
          <c:cat>
            <c:multiLvlStrRef>
              <c:f>'υπηκοότητα '!$O$1:$AC$2</c:f>
              <c:multiLvlStrCache>
                <c:ptCount val="15"/>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pt idx="13">
                    <c:v>Μάρτιος</c:v>
                  </c:pt>
                  <c:pt idx="14">
                    <c:v>Απρίλιος</c:v>
                  </c:pt>
                </c:lvl>
                <c:lvl>
                  <c:pt idx="11">
                    <c:v>2014</c:v>
                  </c:pt>
                </c:lvl>
              </c:multiLvlStrCache>
            </c:multiLvlStrRef>
          </c:cat>
          <c:val>
            <c:numRef>
              <c:f>'υπηκοότητα '!$O$5:$AC$5</c:f>
              <c:numCache>
                <c:formatCode>General</c:formatCode>
                <c:ptCount val="15"/>
                <c:pt idx="0">
                  <c:v>1803</c:v>
                </c:pt>
                <c:pt idx="1">
                  <c:v>1691</c:v>
                </c:pt>
                <c:pt idx="2">
                  <c:v>1705</c:v>
                </c:pt>
                <c:pt idx="3">
                  <c:v>1569</c:v>
                </c:pt>
                <c:pt idx="4">
                  <c:v>1555</c:v>
                </c:pt>
                <c:pt idx="5">
                  <c:v>1483</c:v>
                </c:pt>
                <c:pt idx="6">
                  <c:v>1395</c:v>
                </c:pt>
                <c:pt idx="7">
                  <c:v>1460</c:v>
                </c:pt>
                <c:pt idx="8">
                  <c:v>1535</c:v>
                </c:pt>
                <c:pt idx="9">
                  <c:v>1784</c:v>
                </c:pt>
                <c:pt idx="10">
                  <c:v>1843</c:v>
                </c:pt>
                <c:pt idx="11">
                  <c:v>1915</c:v>
                </c:pt>
                <c:pt idx="12">
                  <c:v>1930</c:v>
                </c:pt>
                <c:pt idx="13">
                  <c:v>1876</c:v>
                </c:pt>
                <c:pt idx="14">
                  <c:v>1666</c:v>
                </c:pt>
              </c:numCache>
            </c:numRef>
          </c:val>
        </c:ser>
        <c:ser>
          <c:idx val="2"/>
          <c:order val="2"/>
          <c:tx>
            <c:strRef>
              <c:f>'υπηκοότητα '!$A$8</c:f>
              <c:strCache>
                <c:ptCount val="1"/>
                <c:pt idx="0">
                  <c:v>ΑΤΟΜΑ ΜΕ ΚΑΘΕΣΤΩΣ ΣΥΜΠΛΗΡ. ΠΡΟΣΤΑΣΙΑΣ</c:v>
                </c:pt>
              </c:strCache>
            </c:strRef>
          </c:tx>
          <c:marker>
            <c:symbol val="none"/>
          </c:marker>
          <c:cat>
            <c:multiLvlStrRef>
              <c:f>'υπηκοότητα '!$O$1:$AC$2</c:f>
              <c:multiLvlStrCache>
                <c:ptCount val="15"/>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pt idx="13">
                    <c:v>Μάρτιος</c:v>
                  </c:pt>
                  <c:pt idx="14">
                    <c:v>Απρίλιος</c:v>
                  </c:pt>
                </c:lvl>
                <c:lvl>
                  <c:pt idx="11">
                    <c:v>2014</c:v>
                  </c:pt>
                </c:lvl>
              </c:multiLvlStrCache>
            </c:multiLvlStrRef>
          </c:cat>
          <c:val>
            <c:numRef>
              <c:f>'υπηκοότητα '!$O$8:$AC$8</c:f>
              <c:numCache>
                <c:formatCode>General</c:formatCode>
                <c:ptCount val="15"/>
                <c:pt idx="0">
                  <c:v>222</c:v>
                </c:pt>
                <c:pt idx="1">
                  <c:v>173</c:v>
                </c:pt>
                <c:pt idx="2">
                  <c:v>148</c:v>
                </c:pt>
                <c:pt idx="3">
                  <c:v>128</c:v>
                </c:pt>
                <c:pt idx="4">
                  <c:v>125</c:v>
                </c:pt>
                <c:pt idx="5">
                  <c:v>98</c:v>
                </c:pt>
                <c:pt idx="6">
                  <c:v>79</c:v>
                </c:pt>
                <c:pt idx="7">
                  <c:v>75</c:v>
                </c:pt>
                <c:pt idx="8">
                  <c:v>79</c:v>
                </c:pt>
                <c:pt idx="9">
                  <c:v>70</c:v>
                </c:pt>
                <c:pt idx="10">
                  <c:v>72</c:v>
                </c:pt>
                <c:pt idx="11">
                  <c:v>75</c:v>
                </c:pt>
                <c:pt idx="12">
                  <c:v>76</c:v>
                </c:pt>
                <c:pt idx="13">
                  <c:v>99</c:v>
                </c:pt>
                <c:pt idx="14">
                  <c:v>117</c:v>
                </c:pt>
              </c:numCache>
            </c:numRef>
          </c:val>
        </c:ser>
        <c:ser>
          <c:idx val="3"/>
          <c:order val="3"/>
          <c:tx>
            <c:strRef>
              <c:f>'υπηκοότητα '!$A$3</c:f>
              <c:strCache>
                <c:ptCount val="1"/>
                <c:pt idx="0">
                  <c:v>ΕΛΛΗΝΟΚΥΠΡΙΟΙ</c:v>
                </c:pt>
              </c:strCache>
            </c:strRef>
          </c:tx>
          <c:marker>
            <c:symbol val="none"/>
          </c:marker>
          <c:cat>
            <c:multiLvlStrRef>
              <c:f>'υπηκοότητα '!$O$1:$AC$2</c:f>
              <c:multiLvlStrCache>
                <c:ptCount val="15"/>
                <c:lvl>
                  <c:pt idx="0">
                    <c:v>Φεβρουάριος</c:v>
                  </c:pt>
                  <c:pt idx="1">
                    <c:v>Μάρτιος</c:v>
                  </c:pt>
                  <c:pt idx="2">
                    <c:v>Απρίλιος</c:v>
                  </c:pt>
                  <c:pt idx="3">
                    <c:v>Μάιος</c:v>
                  </c:pt>
                  <c:pt idx="4">
                    <c:v>Ιούνιος</c:v>
                  </c:pt>
                  <c:pt idx="5">
                    <c:v>Ιούλιος</c:v>
                  </c:pt>
                  <c:pt idx="6">
                    <c:v>Αύγουστος</c:v>
                  </c:pt>
                  <c:pt idx="7">
                    <c:v>Σεπτέμβριος</c:v>
                  </c:pt>
                  <c:pt idx="8">
                    <c:v>Οκτώβριος</c:v>
                  </c:pt>
                  <c:pt idx="9">
                    <c:v>Νοέμβριος</c:v>
                  </c:pt>
                  <c:pt idx="10">
                    <c:v>Δεκέμβριος</c:v>
                  </c:pt>
                  <c:pt idx="11">
                    <c:v>Ιανουάριος</c:v>
                  </c:pt>
                  <c:pt idx="12">
                    <c:v>Φεβρουάριος</c:v>
                  </c:pt>
                  <c:pt idx="13">
                    <c:v>Μάρτιος</c:v>
                  </c:pt>
                  <c:pt idx="14">
                    <c:v>Απρίλιος</c:v>
                  </c:pt>
                </c:lvl>
                <c:lvl>
                  <c:pt idx="11">
                    <c:v>2014</c:v>
                  </c:pt>
                </c:lvl>
              </c:multiLvlStrCache>
            </c:multiLvlStrRef>
          </c:cat>
          <c:val>
            <c:numRef>
              <c:f>'υπηκοότητα '!$O$3:$AC$3</c:f>
              <c:numCache>
                <c:formatCode>General</c:formatCode>
                <c:ptCount val="15"/>
                <c:pt idx="0">
                  <c:v>32980</c:v>
                </c:pt>
                <c:pt idx="1">
                  <c:v>32015</c:v>
                </c:pt>
                <c:pt idx="2">
                  <c:v>33681</c:v>
                </c:pt>
                <c:pt idx="3">
                  <c:v>34304</c:v>
                </c:pt>
                <c:pt idx="4">
                  <c:v>36624</c:v>
                </c:pt>
                <c:pt idx="5">
                  <c:v>38303</c:v>
                </c:pt>
                <c:pt idx="6">
                  <c:v>39489</c:v>
                </c:pt>
                <c:pt idx="7">
                  <c:v>37949</c:v>
                </c:pt>
                <c:pt idx="8">
                  <c:v>36020</c:v>
                </c:pt>
                <c:pt idx="9">
                  <c:v>38016</c:v>
                </c:pt>
                <c:pt idx="10">
                  <c:v>38982</c:v>
                </c:pt>
                <c:pt idx="11">
                  <c:v>40742</c:v>
                </c:pt>
                <c:pt idx="12">
                  <c:v>41118</c:v>
                </c:pt>
                <c:pt idx="13">
                  <c:v>41145</c:v>
                </c:pt>
                <c:pt idx="14">
                  <c:v>37166</c:v>
                </c:pt>
              </c:numCache>
            </c:numRef>
          </c:val>
        </c:ser>
        <c:marker val="1"/>
        <c:axId val="67183360"/>
        <c:axId val="67184896"/>
      </c:lineChart>
      <c:catAx>
        <c:axId val="67183360"/>
        <c:scaling>
          <c:orientation val="minMax"/>
        </c:scaling>
        <c:axPos val="b"/>
        <c:numFmt formatCode="0" sourceLinked="1"/>
        <c:majorTickMark val="none"/>
        <c:tickLblPos val="nextTo"/>
        <c:txPr>
          <a:bodyPr rot="-5400000" vert="horz"/>
          <a:lstStyle/>
          <a:p>
            <a:pPr>
              <a:defRPr/>
            </a:pPr>
            <a:endParaRPr lang="en-US"/>
          </a:p>
        </c:txPr>
        <c:crossAx val="67184896"/>
        <c:crosses val="autoZero"/>
        <c:auto val="1"/>
        <c:lblAlgn val="ctr"/>
        <c:lblOffset val="100"/>
      </c:catAx>
      <c:valAx>
        <c:axId val="67184896"/>
        <c:scaling>
          <c:orientation val="minMax"/>
        </c:scaling>
        <c:axPos val="l"/>
        <c:majorGridlines/>
        <c:numFmt formatCode="General" sourceLinked="1"/>
        <c:majorTickMark val="none"/>
        <c:tickLblPos val="nextTo"/>
        <c:txPr>
          <a:bodyPr rot="0" vert="horz"/>
          <a:lstStyle/>
          <a:p>
            <a:pPr>
              <a:defRPr/>
            </a:pPr>
            <a:endParaRPr lang="en-US"/>
          </a:p>
        </c:txPr>
        <c:crossAx val="67183360"/>
        <c:crosses val="autoZero"/>
        <c:crossBetween val="between"/>
        <c:majorUnit val="5000"/>
      </c:valAx>
    </c:plotArea>
    <c:legend>
      <c:legendPos val="r"/>
      <c:layout>
        <c:manualLayout>
          <c:xMode val="edge"/>
          <c:yMode val="edge"/>
          <c:x val="0.67948839480381973"/>
          <c:y val="0.23595591919738831"/>
          <c:w val="0.28757573363530231"/>
          <c:h val="0.57347432907189499"/>
        </c:manualLayout>
      </c:layout>
    </c:legend>
    <c:plotVisOnly val="1"/>
    <c:dispBlanksAs val="gap"/>
  </c:chart>
  <c:txPr>
    <a:bodyPr/>
    <a:lstStyle/>
    <a:p>
      <a:pPr>
        <a:defRPr sz="8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58EC6-0580-4AE7-BB5A-601438C5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ΤΜΗΜΑ ΕΡΓΑΣΙΑΣ</vt:lpstr>
    </vt:vector>
  </TitlesOfParts>
  <Company>Hewlett-Packard Company</Company>
  <LinksUpToDate>false</LinksUpToDate>
  <CharactersWithSpaces>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ΕΡΓΑΣΙΑΣ</dc:title>
  <dc:creator>Yolanda</dc:creator>
  <cp:lastModifiedBy> </cp:lastModifiedBy>
  <cp:revision>79</cp:revision>
  <cp:lastPrinted>2014-05-16T08:42:00Z</cp:lastPrinted>
  <dcterms:created xsi:type="dcterms:W3CDTF">2014-02-17T11:20:00Z</dcterms:created>
  <dcterms:modified xsi:type="dcterms:W3CDTF">2014-05-23T06:24:00Z</dcterms:modified>
</cp:coreProperties>
</file>